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87C01">
        <w:rPr>
          <w:rFonts w:ascii="Arial" w:eastAsia="Times New Roman" w:hAnsi="Arial" w:cs="Arial"/>
          <w:b/>
          <w:bCs/>
          <w:color w:val="000000"/>
          <w:sz w:val="20"/>
          <w:szCs w:val="20"/>
        </w:rPr>
        <w:t>Cryogenic Fine Grinding Technology for Rubber, Plastic and Pigment Size Reduction.</w:t>
      </w:r>
      <w:proofErr w:type="gramEnd"/>
      <w:r w:rsidRPr="00E87C01">
        <w:rPr>
          <w:rFonts w:ascii="Arial" w:eastAsia="Times New Roman" w:hAnsi="Arial" w:cs="Arial"/>
          <w:color w:val="000000"/>
          <w:sz w:val="20"/>
          <w:szCs w:val="20"/>
        </w:rPr>
        <w:br/>
        <w:t>Air Products has the capability to fine grind rubber for recycling or plastics and pigments to the finest grain by using liquid nitrogen to cool the material in a grinding mill.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Air Products' </w:t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Cryo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-Grind® technology performs the most efficient particle size reduction for all types of rubber, plastics and pigments. By </w:t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utilising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 the cooling power of liquid nitrogen, </w:t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Cryo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>-Grind® can grind the toughest of materials to particle sizes below 200 micron.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87C01">
        <w:rPr>
          <w:rFonts w:ascii="Arial" w:eastAsia="Times New Roman" w:hAnsi="Arial" w:cs="Arial"/>
          <w:b/>
          <w:bCs/>
          <w:color w:val="000000"/>
          <w:sz w:val="20"/>
          <w:szCs w:val="20"/>
        </w:rPr>
        <w:t>Cryo</w:t>
      </w:r>
      <w:proofErr w:type="spellEnd"/>
      <w:r w:rsidRPr="00E87C01">
        <w:rPr>
          <w:rFonts w:ascii="Arial" w:eastAsia="Times New Roman" w:hAnsi="Arial" w:cs="Arial"/>
          <w:b/>
          <w:bCs/>
          <w:color w:val="000000"/>
          <w:sz w:val="20"/>
          <w:szCs w:val="20"/>
        </w:rPr>
        <w:t>-Grind for Plastics and Pigments</w:t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87C01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59264" behindDoc="0" locked="0" layoutInCell="1" allowOverlap="0" wp14:anchorId="1019FEFB" wp14:editId="505793A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Picture 1" descr="Grinding tough, thermoplastic materials at cryogenic temperatures means that plastics are brittle enough to be ground to very fine particle siz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nding tough, thermoplastic materials at cryogenic temperatures means that plastics are brittle enough to be ground to very fine particle size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Air Products </w:t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Cryo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>-Grind® systems perform three essential tasks in achieving efficient, cost effective particle size reduction of all types of plastics and pigments.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b/>
          <w:bCs/>
          <w:color w:val="000000"/>
          <w:sz w:val="18"/>
          <w:szCs w:val="18"/>
        </w:rPr>
        <w:t>Cryogenic Grinding</w:t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proofErr w:type="gram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Grinding</w:t>
      </w:r>
      <w:proofErr w:type="spellEnd"/>
      <w:proofErr w:type="gramEnd"/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 tough, thermoplastic materials at cryogenic temperatures means that plastics are brittle enough to be ground to very fine particle sizes.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b/>
          <w:bCs/>
          <w:color w:val="000000"/>
          <w:sz w:val="18"/>
          <w:szCs w:val="18"/>
        </w:rPr>
        <w:t>Temperature Control</w:t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Cryo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>-Grind® systems inject controlled amounts of liquid nitrogen to regulate the heat of the grinding mill and allow higher material throughputs at any time of year.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b/>
          <w:bCs/>
          <w:color w:val="000000"/>
          <w:sz w:val="18"/>
          <w:szCs w:val="18"/>
        </w:rPr>
        <w:t>Inert Grinding</w:t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br/>
        <w:t xml:space="preserve">Organic materials have an increased risk of explosion when very fine particles combine. The use of nitrogen to inert the atmosphere during the grinding process </w:t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minimises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 safety hazards associated with explosions.</w:t>
      </w:r>
    </w:p>
    <w:p w:rsidR="00E87C01" w:rsidRPr="00E87C01" w:rsidRDefault="00E87C01" w:rsidP="00E87C0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b/>
          <w:bCs/>
          <w:color w:val="000000"/>
          <w:sz w:val="20"/>
          <w:szCs w:val="20"/>
        </w:rPr>
        <w:t>Benefits</w:t>
      </w:r>
    </w:p>
    <w:p w:rsidR="00E87C01" w:rsidRPr="00E87C01" w:rsidRDefault="00E87C01" w:rsidP="00E87C0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Smaller particles</w:t>
      </w:r>
    </w:p>
    <w:p w:rsidR="00E87C01" w:rsidRPr="00E87C01" w:rsidRDefault="00E87C01" w:rsidP="00E87C0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More uniform particle size distribution </w:t>
      </w:r>
    </w:p>
    <w:p w:rsidR="00E87C01" w:rsidRPr="00E87C01" w:rsidRDefault="00E87C01" w:rsidP="00E87C0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Efficient process</w:t>
      </w:r>
    </w:p>
    <w:p w:rsidR="00E87C01" w:rsidRPr="00E87C01" w:rsidRDefault="00E87C01" w:rsidP="00E87C0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Process cooling/temperature control</w:t>
      </w:r>
    </w:p>
    <w:p w:rsidR="00E87C01" w:rsidRPr="00E87C01" w:rsidRDefault="00E87C01" w:rsidP="00E87C0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Inertness</w:t>
      </w:r>
    </w:p>
    <w:p w:rsidR="00E87C01" w:rsidRPr="00E87C01" w:rsidRDefault="00E87C01" w:rsidP="00E87C01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Trial Facilities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Who can benefit from </w:t>
      </w:r>
      <w:proofErr w:type="spellStart"/>
      <w:r w:rsidRPr="00E87C01">
        <w:rPr>
          <w:rFonts w:ascii="Arial" w:eastAsia="Times New Roman" w:hAnsi="Arial" w:cs="Arial"/>
          <w:b/>
          <w:bCs/>
          <w:color w:val="000000"/>
          <w:sz w:val="18"/>
          <w:szCs w:val="18"/>
        </w:rPr>
        <w:t>Cryo</w:t>
      </w:r>
      <w:proofErr w:type="spellEnd"/>
      <w:r w:rsidRPr="00E87C01">
        <w:rPr>
          <w:rFonts w:ascii="Arial" w:eastAsia="Times New Roman" w:hAnsi="Arial" w:cs="Arial"/>
          <w:b/>
          <w:bCs/>
          <w:color w:val="000000"/>
          <w:sz w:val="18"/>
          <w:szCs w:val="18"/>
        </w:rPr>
        <w:t>-Grind®?</w:t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Polymer processing companies who must reduce the size of heat-sensitive raw materials or products during production or recycling.</w:t>
      </w:r>
      <w:proofErr w:type="gramEnd"/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Powder coating producers who must produce polymer powders that have consistent particle size and shape to produce uniform quality coatings on automotive, plumbing, and structural products.</w:t>
      </w:r>
      <w:proofErr w:type="gramEnd"/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Colour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 concentrate producers who need to produce powders of concentrated </w:t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colour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 for use as polymer additives/</w:t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colourants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. These </w:t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colourants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 must have consistent </w:t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colour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 and controlled particle size.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Recyclers of rubber and plastic who require fine particle sizes in order to allow the material to be reformulated or reincorporated into primary products, generally via a molding process.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Producers of hot melt adhesives </w:t>
      </w:r>
      <w:proofErr w:type="gram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who</w:t>
      </w:r>
      <w:proofErr w:type="gramEnd"/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 need to process materials with low softening and melting temperatures onto fine particles to permit extrusion of custom shapes and sizes for glue guns.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Does It Work?</w:t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br/>
        <w:t>Raw material passing along a conveyor is cooled using controlled amounts of liquid nitrogen which allows for finer grinding and increased throughputs.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072BE856" wp14:editId="3A7CF25A">
            <wp:extent cx="5667375" cy="3362325"/>
            <wp:effectExtent l="0" t="0" r="9525" b="9525"/>
            <wp:docPr id="2" name="Picture 2" descr="Raw material passing along a conveyor is cooled using controlled amounts of liquid nitrogen which allows for finer grinding and increased throughpu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w material passing along a conveyor is cooled using controlled amounts of liquid nitrogen which allows for finer grinding and increased throughput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87C01">
        <w:rPr>
          <w:rFonts w:ascii="Arial" w:eastAsia="Times New Roman" w:hAnsi="Arial" w:cs="Arial"/>
          <w:b/>
          <w:bCs/>
          <w:color w:val="000000"/>
          <w:sz w:val="20"/>
          <w:szCs w:val="20"/>
        </w:rPr>
        <w:t>Cryo</w:t>
      </w:r>
      <w:proofErr w:type="spellEnd"/>
      <w:r w:rsidRPr="00E87C01">
        <w:rPr>
          <w:rFonts w:ascii="Arial" w:eastAsia="Times New Roman" w:hAnsi="Arial" w:cs="Arial"/>
          <w:b/>
          <w:bCs/>
          <w:color w:val="000000"/>
          <w:sz w:val="20"/>
          <w:szCs w:val="20"/>
        </w:rPr>
        <w:t>-Grind for Recycling Rubber</w:t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br/>
        <w:t xml:space="preserve">Air Products </w:t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Cryo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>-Grind® systems enable rubber scrap materials to be ground into fine particles for re-use in compounding for new rubber and plastic products.</w:t>
      </w:r>
    </w:p>
    <w:p w:rsidR="00E87C01" w:rsidRPr="00E87C01" w:rsidRDefault="00E87C01" w:rsidP="00E87C0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b/>
          <w:bCs/>
          <w:color w:val="000000"/>
          <w:sz w:val="20"/>
          <w:szCs w:val="20"/>
        </w:rPr>
        <w:t>Benefits</w:t>
      </w:r>
    </w:p>
    <w:p w:rsidR="00E87C01" w:rsidRPr="00E87C01" w:rsidRDefault="00E87C01" w:rsidP="00E87C0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Can grind smaller rubber particles down to below 200 micron</w:t>
      </w:r>
    </w:p>
    <w:p w:rsidR="00E87C01" w:rsidRPr="00E87C01" w:rsidRDefault="00E87C01" w:rsidP="00E87C0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Regular particle size</w:t>
      </w:r>
    </w:p>
    <w:p w:rsidR="00E87C01" w:rsidRPr="00E87C01" w:rsidRDefault="00E87C01" w:rsidP="00E87C0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Efficient process by introducing minimum nitrogen and maximum throughput</w:t>
      </w:r>
    </w:p>
    <w:p w:rsidR="00E87C01" w:rsidRPr="00E87C01" w:rsidRDefault="00E87C01" w:rsidP="00E87C01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Improved surface morphology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87C01">
        <w:rPr>
          <w:rFonts w:ascii="Arial" w:eastAsia="Times New Roman" w:hAnsi="Arial" w:cs="Arial"/>
          <w:b/>
          <w:bCs/>
          <w:color w:val="000000"/>
          <w:sz w:val="20"/>
          <w:szCs w:val="20"/>
        </w:rPr>
        <w:t>Cryo</w:t>
      </w:r>
      <w:proofErr w:type="spellEnd"/>
      <w:r w:rsidRPr="00E87C01">
        <w:rPr>
          <w:rFonts w:ascii="Arial" w:eastAsia="Times New Roman" w:hAnsi="Arial" w:cs="Arial"/>
          <w:b/>
          <w:bCs/>
          <w:color w:val="000000"/>
          <w:sz w:val="20"/>
          <w:szCs w:val="20"/>
        </w:rPr>
        <w:t>-Grind Technical Support Service</w:t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br/>
        <w:t xml:space="preserve">Air Products provides the equipment, know-how, testing and start-up services necessary for a company to </w:t>
      </w:r>
      <w:proofErr w:type="spellStart"/>
      <w:r w:rsidRPr="00E87C01">
        <w:rPr>
          <w:rFonts w:ascii="Arial" w:eastAsia="Times New Roman" w:hAnsi="Arial" w:cs="Arial"/>
          <w:color w:val="000000"/>
          <w:sz w:val="20"/>
          <w:szCs w:val="20"/>
        </w:rPr>
        <w:t>optimise</w:t>
      </w:r>
      <w:proofErr w:type="spellEnd"/>
      <w:r w:rsidRPr="00E87C01">
        <w:rPr>
          <w:rFonts w:ascii="Arial" w:eastAsia="Times New Roman" w:hAnsi="Arial" w:cs="Arial"/>
          <w:color w:val="000000"/>
          <w:sz w:val="20"/>
          <w:szCs w:val="20"/>
        </w:rPr>
        <w:t xml:space="preserve"> its size reduction operation. We provide full-scale test services in our commercial-scale lab, along with the most extensive data and experience base in the Americas. Our offering generally includes a materials chiller, liquid nitrogen flow controls, a data acquisition system, and mill controls.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color w:val="000000"/>
          <w:sz w:val="20"/>
          <w:szCs w:val="20"/>
        </w:rPr>
        <w:t>Air Products can now offer customers from across the globe a fully independent grinding test facility as well as expert consultancy services in size reduction techniques and processes.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b/>
          <w:bCs/>
          <w:color w:val="FF9900"/>
          <w:sz w:val="20"/>
          <w:szCs w:val="20"/>
        </w:rPr>
        <w:t>&gt;</w:t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t> View our data sheet: </w:t>
      </w:r>
      <w:proofErr w:type="spellStart"/>
      <w:r w:rsidRPr="00E87C01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begin"/>
      </w:r>
      <w:r w:rsidRPr="00E87C01">
        <w:rPr>
          <w:rFonts w:ascii="Arial" w:eastAsia="Times New Roman" w:hAnsi="Arial" w:cs="Arial"/>
          <w:i/>
          <w:iCs/>
          <w:color w:val="000000"/>
          <w:sz w:val="20"/>
          <w:szCs w:val="20"/>
        </w:rPr>
        <w:instrText xml:space="preserve"> HYPERLINK "http://www.airproducts.com/NR/rdonlyres/DF099A11-23C9-4AA7-A36D-1E40ACC348F5/0/CryoGrind_System_Cooling_Conveyor_22556.pdf" \t "_blank" </w:instrText>
      </w:r>
      <w:r w:rsidRPr="00E87C01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separate"/>
      </w:r>
      <w:r w:rsidRPr="00E87C01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Cryo</w:t>
      </w:r>
      <w:proofErr w:type="spellEnd"/>
      <w:r w:rsidRPr="00E87C01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-Grind System Cooling Conveyor</w:t>
      </w:r>
      <w:r w:rsidRPr="00E87C01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end"/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t> (PDF, 199 K)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b/>
          <w:bCs/>
          <w:color w:val="FF9900"/>
          <w:sz w:val="20"/>
          <w:szCs w:val="20"/>
        </w:rPr>
        <w:t>&gt;</w:t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8" w:tgtFrame="_blank" w:history="1">
        <w:r w:rsidRPr="00E87C01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View our data sheet: </w:t>
        </w:r>
        <w:proofErr w:type="spellStart"/>
        <w:r w:rsidRPr="00E87C01">
          <w:rPr>
            <w:rFonts w:ascii="Arial" w:eastAsia="Times New Roman" w:hAnsi="Arial" w:cs="Arial"/>
            <w:i/>
            <w:iCs/>
            <w:color w:val="000000"/>
            <w:sz w:val="20"/>
            <w:szCs w:val="20"/>
          </w:rPr>
          <w:t>Cryo</w:t>
        </w:r>
        <w:proofErr w:type="spellEnd"/>
        <w:r w:rsidRPr="00E87C01">
          <w:rPr>
            <w:rFonts w:ascii="Arial" w:eastAsia="Times New Roman" w:hAnsi="Arial" w:cs="Arial"/>
            <w:i/>
            <w:iCs/>
            <w:color w:val="000000"/>
            <w:sz w:val="20"/>
            <w:szCs w:val="20"/>
          </w:rPr>
          <w:t>-Grind Size Reduction Systems for recycling rubber materials</w:t>
        </w:r>
      </w:hyperlink>
      <w:r w:rsidRPr="00E87C01">
        <w:rPr>
          <w:rFonts w:ascii="Arial" w:eastAsia="Times New Roman" w:hAnsi="Arial" w:cs="Arial"/>
          <w:color w:val="000000"/>
          <w:sz w:val="20"/>
          <w:szCs w:val="20"/>
        </w:rPr>
        <w:t> (PDF, 137 K)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C01">
        <w:rPr>
          <w:rFonts w:ascii="Arial" w:eastAsia="Times New Roman" w:hAnsi="Arial" w:cs="Arial"/>
          <w:b/>
          <w:bCs/>
          <w:color w:val="FF9900"/>
          <w:sz w:val="20"/>
          <w:szCs w:val="20"/>
        </w:rPr>
        <w:t>&gt;</w:t>
      </w:r>
      <w:r w:rsidRPr="00E87C01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9" w:tgtFrame="_blank" w:history="1">
        <w:r w:rsidRPr="00E87C01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View our data sheet: </w:t>
        </w:r>
        <w:proofErr w:type="spellStart"/>
        <w:r w:rsidRPr="00E87C01">
          <w:rPr>
            <w:rFonts w:ascii="Arial" w:eastAsia="Times New Roman" w:hAnsi="Arial" w:cs="Arial"/>
            <w:i/>
            <w:iCs/>
            <w:color w:val="000000"/>
            <w:sz w:val="20"/>
            <w:szCs w:val="20"/>
          </w:rPr>
          <w:t>Cryo</w:t>
        </w:r>
        <w:proofErr w:type="spellEnd"/>
        <w:r w:rsidRPr="00E87C01">
          <w:rPr>
            <w:rFonts w:ascii="Arial" w:eastAsia="Times New Roman" w:hAnsi="Arial" w:cs="Arial"/>
            <w:i/>
            <w:iCs/>
            <w:color w:val="000000"/>
            <w:sz w:val="20"/>
            <w:szCs w:val="20"/>
          </w:rPr>
          <w:t>-Grind Size Reduction Systems for fine grinding plastics and pigments</w:t>
        </w:r>
      </w:hyperlink>
      <w:r w:rsidRPr="00E87C01">
        <w:rPr>
          <w:rFonts w:ascii="Arial" w:eastAsia="Times New Roman" w:hAnsi="Arial" w:cs="Arial"/>
          <w:color w:val="000000"/>
          <w:sz w:val="20"/>
          <w:szCs w:val="20"/>
        </w:rPr>
        <w:t> (PDF, 137 K)</w:t>
      </w:r>
    </w:p>
    <w:p w:rsidR="00E87C01" w:rsidRPr="00E87C01" w:rsidRDefault="00E87C01" w:rsidP="00E87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87C01">
        <w:rPr>
          <w:rFonts w:ascii="Arial" w:eastAsia="Times New Roman" w:hAnsi="Arial" w:cs="Arial"/>
          <w:b/>
          <w:bCs/>
          <w:color w:val="FF9900"/>
          <w:sz w:val="20"/>
          <w:szCs w:val="20"/>
        </w:rPr>
        <w:t>&gt;</w:t>
      </w:r>
      <w:r w:rsidRPr="00E87C01">
        <w:rPr>
          <w:rFonts w:ascii="Arial" w:eastAsia="Times New Roman" w:hAnsi="Arial" w:cs="Arial"/>
          <w:color w:val="000000"/>
          <w:sz w:val="16"/>
          <w:szCs w:val="16"/>
        </w:rPr>
        <w:t> The data sheets are in PDF format. Use this link to download the free </w:t>
      </w:r>
      <w:hyperlink r:id="rId10" w:tgtFrame="_blank" w:history="1">
        <w:r w:rsidRPr="00E87C01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Adobe Reader</w:t>
        </w:r>
      </w:hyperlink>
      <w:r w:rsidRPr="00E87C01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2C5BD0" w:rsidRPr="002C5BD0" w:rsidRDefault="002C5BD0" w:rsidP="002C5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C5BD0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Study of cryogenic procedures for preparation of food for element analysis</w:t>
      </w:r>
    </w:p>
    <w:p w:rsidR="002C5BD0" w:rsidRPr="002C5BD0" w:rsidRDefault="002C5BD0" w:rsidP="002C5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noProof/>
          <w:color w:val="0156AA"/>
          <w:sz w:val="18"/>
          <w:szCs w:val="18"/>
        </w:rPr>
        <w:drawing>
          <wp:inline distT="0" distB="0" distL="0" distR="0" wp14:anchorId="12837999" wp14:editId="58DC8E6A">
            <wp:extent cx="1714500" cy="1114425"/>
            <wp:effectExtent l="0" t="0" r="0" b="9525"/>
            <wp:docPr id="3" name="Picture 3" descr="Purchase the full-text artic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chase the full-text artic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D0" w:rsidRPr="002C5BD0" w:rsidRDefault="002C5BD0" w:rsidP="002C5BD0">
      <w:pPr>
        <w:spacing w:before="30" w:after="30" w:line="270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b/>
          <w:bCs/>
          <w:color w:val="000000"/>
          <w:sz w:val="18"/>
          <w:szCs w:val="18"/>
        </w:rPr>
        <w:t>William C. Cunningham</w:t>
      </w:r>
      <w:bookmarkStart w:id="0" w:name="bcor1"/>
      <w:bookmarkEnd w:id="0"/>
      <w:r w:rsidRPr="002C5BD0">
        <w:rPr>
          <w:rFonts w:ascii="Arial" w:eastAsia="Times New Roman" w:hAnsi="Arial" w:cs="Arial"/>
          <w:b/>
          <w:bCs/>
          <w:noProof/>
          <w:color w:val="0156AA"/>
          <w:sz w:val="18"/>
          <w:szCs w:val="18"/>
          <w:vertAlign w:val="superscript"/>
        </w:rPr>
        <w:drawing>
          <wp:inline distT="0" distB="0" distL="0" distR="0" wp14:anchorId="79ACED35" wp14:editId="7A150A4E">
            <wp:extent cx="152400" cy="152400"/>
            <wp:effectExtent l="0" t="0" r="0" b="0"/>
            <wp:docPr id="4" name="Picture 4" descr="Corresponding Author Contact Informati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responding Author Contact Informati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BD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, </w:t>
      </w:r>
      <w:hyperlink r:id="rId15" w:anchor="implicit0" w:history="1">
        <w:r w:rsidRPr="002C5BD0">
          <w:rPr>
            <w:rFonts w:ascii="Arial" w:eastAsia="Times New Roman" w:hAnsi="Arial" w:cs="Arial"/>
            <w:b/>
            <w:bCs/>
            <w:color w:val="0156AA"/>
            <w:sz w:val="18"/>
            <w:szCs w:val="18"/>
            <w:u w:val="single"/>
            <w:vertAlign w:val="superscript"/>
          </w:rPr>
          <w:t>a</w:t>
        </w:r>
      </w:hyperlink>
      <w:r w:rsidRPr="002C5BD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, </w:t>
      </w:r>
      <w:r w:rsidRPr="002C5BD0">
        <w:rPr>
          <w:rFonts w:ascii="Arial" w:eastAsia="Times New Roman" w:hAnsi="Arial" w:cs="Arial"/>
          <w:b/>
          <w:bCs/>
          <w:noProof/>
          <w:color w:val="0156AA"/>
          <w:sz w:val="18"/>
          <w:szCs w:val="18"/>
          <w:vertAlign w:val="superscript"/>
        </w:rPr>
        <w:drawing>
          <wp:inline distT="0" distB="0" distL="0" distR="0" wp14:anchorId="14393C83" wp14:editId="72D32FE6">
            <wp:extent cx="152400" cy="152400"/>
            <wp:effectExtent l="0" t="0" r="0" b="0"/>
            <wp:docPr id="5" name="Picture 5" descr="E-mail The Corresponding Auth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 The Corresponding Autho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D0" w:rsidRPr="002C5BD0" w:rsidRDefault="002C5BD0" w:rsidP="002C5BD0">
      <w:pPr>
        <w:spacing w:before="30" w:after="30" w:line="270" w:lineRule="atLeast"/>
        <w:ind w:left="30" w:right="30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implicit0"/>
      <w:bookmarkEnd w:id="1"/>
      <w:proofErr w:type="spellStart"/>
      <w:proofErr w:type="gramStart"/>
      <w:r w:rsidRPr="002C5BD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a</w:t>
      </w:r>
      <w:r w:rsidRPr="002C5BD0">
        <w:rPr>
          <w:rFonts w:ascii="Arial" w:eastAsia="Times New Roman" w:hAnsi="Arial" w:cs="Arial"/>
          <w:color w:val="000000"/>
          <w:sz w:val="18"/>
          <w:szCs w:val="18"/>
        </w:rPr>
        <w:t>US</w:t>
      </w:r>
      <w:proofErr w:type="spellEnd"/>
      <w:proofErr w:type="gramEnd"/>
      <w:r w:rsidRPr="002C5BD0">
        <w:rPr>
          <w:rFonts w:ascii="Arial" w:eastAsia="Times New Roman" w:hAnsi="Arial" w:cs="Arial"/>
          <w:color w:val="000000"/>
          <w:sz w:val="18"/>
          <w:szCs w:val="18"/>
        </w:rPr>
        <w:t xml:space="preserve"> Food and Drug Administration, Center for Food Safety and Applied Nutrition, Chemical Contaminants Branch (HFS-716), 5100 Paint Branch Parkway, College Park, MD 20740, USA</w:t>
      </w:r>
    </w:p>
    <w:p w:rsidR="002C5BD0" w:rsidRPr="002C5BD0" w:rsidRDefault="002C5BD0" w:rsidP="002C5BD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>Received 28 August 2006;  </w:t>
      </w:r>
    </w:p>
    <w:p w:rsidR="002C5BD0" w:rsidRPr="002C5BD0" w:rsidRDefault="002C5BD0" w:rsidP="002C5BD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C5BD0">
        <w:rPr>
          <w:rFonts w:ascii="Arial" w:eastAsia="Times New Roman" w:hAnsi="Arial" w:cs="Arial"/>
          <w:color w:val="000000"/>
          <w:sz w:val="18"/>
          <w:szCs w:val="18"/>
        </w:rPr>
        <w:t>revised</w:t>
      </w:r>
      <w:proofErr w:type="gramEnd"/>
      <w:r w:rsidRPr="002C5BD0">
        <w:rPr>
          <w:rFonts w:ascii="Arial" w:eastAsia="Times New Roman" w:hAnsi="Arial" w:cs="Arial"/>
          <w:color w:val="000000"/>
          <w:sz w:val="18"/>
          <w:szCs w:val="18"/>
        </w:rPr>
        <w:t xml:space="preserve"> 19 July 2007;  </w:t>
      </w:r>
    </w:p>
    <w:p w:rsidR="002C5BD0" w:rsidRPr="002C5BD0" w:rsidRDefault="002C5BD0" w:rsidP="002C5BD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C5BD0">
        <w:rPr>
          <w:rFonts w:ascii="Arial" w:eastAsia="Times New Roman" w:hAnsi="Arial" w:cs="Arial"/>
          <w:color w:val="000000"/>
          <w:sz w:val="18"/>
          <w:szCs w:val="18"/>
        </w:rPr>
        <w:t>accepted</w:t>
      </w:r>
      <w:proofErr w:type="gramEnd"/>
      <w:r w:rsidRPr="002C5BD0">
        <w:rPr>
          <w:rFonts w:ascii="Arial" w:eastAsia="Times New Roman" w:hAnsi="Arial" w:cs="Arial"/>
          <w:color w:val="000000"/>
          <w:sz w:val="18"/>
          <w:szCs w:val="18"/>
        </w:rPr>
        <w:t xml:space="preserve"> 19 July 2007.  </w:t>
      </w:r>
    </w:p>
    <w:p w:rsidR="002C5BD0" w:rsidRPr="002C5BD0" w:rsidRDefault="002C5BD0" w:rsidP="002C5BD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C5BD0">
        <w:rPr>
          <w:rFonts w:ascii="Arial" w:eastAsia="Times New Roman" w:hAnsi="Arial" w:cs="Arial"/>
          <w:color w:val="000000"/>
          <w:sz w:val="18"/>
          <w:szCs w:val="18"/>
        </w:rPr>
        <w:t>Available online 1 August 2007.</w:t>
      </w:r>
      <w:proofErr w:type="gramEnd"/>
      <w:r w:rsidRPr="002C5BD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C5BD0" w:rsidRPr="002C5BD0" w:rsidRDefault="002C5BD0" w:rsidP="002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BD0" w:rsidRPr="002C5BD0" w:rsidRDefault="002C5BD0" w:rsidP="002C5BD0">
      <w:pPr>
        <w:spacing w:before="225" w:after="0" w:line="270" w:lineRule="atLeast"/>
        <w:ind w:left="-225"/>
        <w:outlineLvl w:val="2"/>
        <w:rPr>
          <w:rFonts w:ascii="Times New Roman" w:eastAsia="Times New Roman" w:hAnsi="Times New Roman" w:cs="Times New Roman"/>
          <w:b/>
          <w:bCs/>
        </w:rPr>
      </w:pPr>
      <w:r w:rsidRPr="002C5BD0">
        <w:rPr>
          <w:rFonts w:ascii="Arial" w:eastAsia="Times New Roman" w:hAnsi="Arial" w:cs="Arial"/>
          <w:b/>
          <w:bCs/>
          <w:color w:val="000000"/>
        </w:rPr>
        <w:t>Abstract</w:t>
      </w:r>
    </w:p>
    <w:p w:rsidR="002C5BD0" w:rsidRPr="002C5BD0" w:rsidRDefault="002C5BD0" w:rsidP="002C5BD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 xml:space="preserve">Two cryogenic homogenization procedures, Teflon disk milling and stainless-steel impact milling, were studied for preparing food and dietary supplements for element analysis. The functionality of the disk mill was demonstrated for a fruit/nut/oatmeal granola. Improvement over a rotary cutter blending procedure was shown for three fast-food type foods—hamburger, fried chicken, and egg/ham/cheese English muffin. The capabilities of the two procedures to process mixtures comprised of very dissimilar components were compared. The mixtures included a commercial hard candy having a chili powder coating and a 50:50 (by mass) combination of choline tablets and </w:t>
      </w:r>
      <w:proofErr w:type="spellStart"/>
      <w:r w:rsidRPr="002C5BD0">
        <w:rPr>
          <w:rFonts w:ascii="Arial" w:eastAsia="Times New Roman" w:hAnsi="Arial" w:cs="Arial"/>
          <w:color w:val="000000"/>
          <w:sz w:val="18"/>
          <w:szCs w:val="18"/>
        </w:rPr>
        <w:t>echinacea</w:t>
      </w:r>
      <w:proofErr w:type="spellEnd"/>
      <w:r w:rsidRPr="002C5BD0">
        <w:rPr>
          <w:rFonts w:ascii="Arial" w:eastAsia="Times New Roman" w:hAnsi="Arial" w:cs="Arial"/>
          <w:color w:val="000000"/>
          <w:sz w:val="18"/>
          <w:szCs w:val="18"/>
        </w:rPr>
        <w:t xml:space="preserve"> root capsules. </w:t>
      </w:r>
      <w:proofErr w:type="spellStart"/>
      <w:r w:rsidRPr="002C5BD0">
        <w:rPr>
          <w:rFonts w:ascii="Arial" w:eastAsia="Times New Roman" w:hAnsi="Arial" w:cs="Arial"/>
          <w:color w:val="000000"/>
          <w:sz w:val="18"/>
          <w:szCs w:val="18"/>
        </w:rPr>
        <w:t>Nonhomogeneities</w:t>
      </w:r>
      <w:proofErr w:type="spellEnd"/>
      <w:r w:rsidRPr="002C5BD0">
        <w:rPr>
          <w:rFonts w:ascii="Arial" w:eastAsia="Times New Roman" w:hAnsi="Arial" w:cs="Arial"/>
          <w:color w:val="000000"/>
          <w:sz w:val="18"/>
          <w:szCs w:val="18"/>
        </w:rPr>
        <w:t xml:space="preserve"> were found by calculating relative standard deviations (RSDs) for replicate analyses (</w:t>
      </w:r>
      <w:r w:rsidRPr="002C5BD0">
        <w:rPr>
          <w:rFonts w:ascii="Arial" w:eastAsia="Times New Roman" w:hAnsi="Arial" w:cs="Arial"/>
          <w:i/>
          <w:iCs/>
          <w:color w:val="000000"/>
          <w:sz w:val="18"/>
          <w:szCs w:val="18"/>
        </w:rPr>
        <w:t>n</w:t>
      </w:r>
      <w:r w:rsidRPr="002C5BD0">
        <w:rPr>
          <w:rFonts w:ascii="Arial" w:eastAsia="Times New Roman" w:hAnsi="Arial" w:cs="Arial"/>
          <w:color w:val="000000"/>
          <w:sz w:val="18"/>
          <w:szCs w:val="18"/>
        </w:rPr>
        <w:t>=5) and comparing them with the random uncertainties associated with the measurements. Analytical portion masses ranged between 1 g and 45 mg. Element mass fractions were determined using instrumental neutron activation analysis.</w:t>
      </w:r>
    </w:p>
    <w:p w:rsidR="002C5BD0" w:rsidRPr="002C5BD0" w:rsidRDefault="002C5BD0" w:rsidP="002C5BD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b/>
          <w:bCs/>
          <w:color w:val="000000"/>
          <w:sz w:val="18"/>
          <w:szCs w:val="18"/>
        </w:rPr>
        <w:t>Keywords: </w:t>
      </w:r>
      <w:r w:rsidRPr="002C5BD0">
        <w:rPr>
          <w:rFonts w:ascii="Arial" w:eastAsia="Times New Roman" w:hAnsi="Arial" w:cs="Arial"/>
          <w:color w:val="000000"/>
          <w:sz w:val="18"/>
          <w:szCs w:val="18"/>
        </w:rPr>
        <w:t>Food analysis; Homogeneity; Cryogenic homogenization; Element analysis; Neutron activation analysis</w:t>
      </w:r>
    </w:p>
    <w:p w:rsidR="002C5BD0" w:rsidRPr="002C5BD0" w:rsidRDefault="002C5BD0" w:rsidP="002C5BD0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000000"/>
        </w:rPr>
      </w:pPr>
      <w:r w:rsidRPr="002C5BD0">
        <w:rPr>
          <w:rFonts w:ascii="Arial" w:eastAsia="Times New Roman" w:hAnsi="Arial" w:cs="Arial"/>
          <w:b/>
          <w:bCs/>
          <w:color w:val="000000"/>
        </w:rPr>
        <w:t>Article Outline</w:t>
      </w:r>
    </w:p>
    <w:p w:rsidR="002C5BD0" w:rsidRPr="002C5BD0" w:rsidRDefault="002C5BD0" w:rsidP="002C5BD0">
      <w:pPr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>1. </w:t>
      </w:r>
    </w:p>
    <w:p w:rsidR="002C5BD0" w:rsidRPr="002C5BD0" w:rsidRDefault="002C5BD0" w:rsidP="002C5BD0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8" w:anchor="secx1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Introduction</w:t>
        </w:r>
      </w:hyperlink>
    </w:p>
    <w:p w:rsidR="002C5BD0" w:rsidRPr="002C5BD0" w:rsidRDefault="002C5BD0" w:rsidP="002C5BD0">
      <w:pPr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>2. </w:t>
      </w:r>
    </w:p>
    <w:p w:rsidR="002C5BD0" w:rsidRPr="002C5BD0" w:rsidRDefault="002C5BD0" w:rsidP="002C5BD0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anchor="secx2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Materials and methods</w:t>
        </w:r>
      </w:hyperlink>
    </w:p>
    <w:p w:rsidR="002C5BD0" w:rsidRPr="002C5BD0" w:rsidRDefault="002C5BD0" w:rsidP="002C5BD0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>2.1. </w:t>
      </w:r>
      <w:hyperlink r:id="rId20" w:anchor="secx3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Foods</w:t>
        </w:r>
      </w:hyperlink>
    </w:p>
    <w:p w:rsidR="002C5BD0" w:rsidRPr="002C5BD0" w:rsidRDefault="002C5BD0" w:rsidP="002C5BD0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>2.2. </w:t>
      </w:r>
      <w:hyperlink r:id="rId21" w:anchor="secx4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Cryogenic apparatus and procedures</w:t>
        </w:r>
      </w:hyperlink>
    </w:p>
    <w:p w:rsidR="002C5BD0" w:rsidRPr="002C5BD0" w:rsidRDefault="002C5BD0" w:rsidP="002C5BD0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>2.3. </w:t>
      </w:r>
      <w:hyperlink r:id="rId22" w:anchor="secx5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Analytical procedures</w:t>
        </w:r>
      </w:hyperlink>
    </w:p>
    <w:p w:rsidR="002C5BD0" w:rsidRPr="002C5BD0" w:rsidRDefault="002C5BD0" w:rsidP="002C5BD0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>2.4. </w:t>
      </w:r>
      <w:hyperlink r:id="rId23" w:anchor="secx6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 xml:space="preserve">Statistical treatment and determination of </w:t>
        </w:r>
        <w:proofErr w:type="spellStart"/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nonhomogeneity</w:t>
        </w:r>
        <w:proofErr w:type="spellEnd"/>
      </w:hyperlink>
    </w:p>
    <w:p w:rsidR="002C5BD0" w:rsidRPr="002C5BD0" w:rsidRDefault="002C5BD0" w:rsidP="002C5BD0">
      <w:pPr>
        <w:spacing w:before="150" w:after="0" w:line="18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>3. </w:t>
      </w:r>
    </w:p>
    <w:p w:rsidR="002C5BD0" w:rsidRPr="002C5BD0" w:rsidRDefault="002C5BD0" w:rsidP="002C5BD0">
      <w:pPr>
        <w:spacing w:after="0" w:line="28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24" w:anchor="secx7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Discussion of results</w:t>
        </w:r>
      </w:hyperlink>
    </w:p>
    <w:p w:rsidR="002C5BD0" w:rsidRPr="002C5BD0" w:rsidRDefault="002C5BD0" w:rsidP="002C5BD0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>3.1. </w:t>
      </w:r>
      <w:hyperlink r:id="rId25" w:anchor="secx8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Demonstration of disk mill cryogenic procedure on a non-homogenized food</w:t>
        </w:r>
      </w:hyperlink>
    </w:p>
    <w:p w:rsidR="002C5BD0" w:rsidRPr="002C5BD0" w:rsidRDefault="002C5BD0" w:rsidP="002C5BD0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>3.2. </w:t>
      </w:r>
      <w:hyperlink r:id="rId26" w:anchor="secx9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Homogeneity study of fast foods homogenized using conventional and disk mill cryogenic procedures</w:t>
        </w:r>
      </w:hyperlink>
    </w:p>
    <w:p w:rsidR="002C5BD0" w:rsidRPr="002C5BD0" w:rsidRDefault="002C5BD0" w:rsidP="002C5BD0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lastRenderedPageBreak/>
        <w:t>3.3. </w:t>
      </w:r>
      <w:hyperlink r:id="rId27" w:anchor="secx10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Comparison of disk mill and impact mill cryogenic procedures on two mixtures</w:t>
        </w:r>
      </w:hyperlink>
    </w:p>
    <w:p w:rsidR="002C5BD0" w:rsidRPr="002C5BD0" w:rsidRDefault="002C5BD0" w:rsidP="002C5BD0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C5BD0">
        <w:rPr>
          <w:rFonts w:ascii="Arial" w:eastAsia="Times New Roman" w:hAnsi="Arial" w:cs="Arial"/>
          <w:color w:val="000000"/>
          <w:sz w:val="18"/>
          <w:szCs w:val="18"/>
        </w:rPr>
        <w:t>3.4. </w:t>
      </w:r>
      <w:hyperlink r:id="rId28" w:anchor="secx11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Advantages and disadvantages of the cryogenic procedures</w:t>
        </w:r>
      </w:hyperlink>
    </w:p>
    <w:p w:rsidR="002C5BD0" w:rsidRPr="002C5BD0" w:rsidRDefault="002C5BD0" w:rsidP="002C5BD0">
      <w:pPr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</w:t>
      </w:r>
      <w:r w:rsidRPr="002C5BD0">
        <w:rPr>
          <w:rFonts w:ascii="Arial" w:eastAsia="Times New Roman" w:hAnsi="Arial" w:cs="Arial"/>
          <w:color w:val="000000"/>
          <w:sz w:val="18"/>
          <w:szCs w:val="18"/>
        </w:rPr>
        <w:t>4. 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hyperlink r:id="rId29" w:anchor="secx12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Conclusions</w:t>
        </w:r>
      </w:hyperlink>
    </w:p>
    <w:p w:rsidR="002C5BD0" w:rsidRPr="002C5BD0" w:rsidRDefault="002C5BD0" w:rsidP="002C5BD0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</w:t>
      </w:r>
      <w:hyperlink r:id="rId30" w:anchor="ack001" w:history="1">
        <w:r w:rsidRPr="002C5BD0">
          <w:rPr>
            <w:rFonts w:ascii="Arial" w:eastAsia="Times New Roman" w:hAnsi="Arial" w:cs="Arial"/>
            <w:color w:val="0156AA"/>
            <w:sz w:val="18"/>
            <w:szCs w:val="18"/>
            <w:u w:val="single"/>
          </w:rPr>
          <w:t>Acknowledgements</w:t>
        </w:r>
      </w:hyperlink>
    </w:p>
    <w:p w:rsidR="002C5BD0" w:rsidRPr="002C5BD0" w:rsidRDefault="002C5BD0" w:rsidP="002C5BD0">
      <w:pPr>
        <w:spacing w:after="0" w:line="28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</w:t>
      </w:r>
      <w:bookmarkStart w:id="2" w:name="_GoBack"/>
      <w:bookmarkEnd w:id="2"/>
      <w:r w:rsidRPr="002C5BD0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2C5BD0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\l "bibl001" </w:instrText>
      </w:r>
      <w:r w:rsidRPr="002C5BD0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2C5BD0">
        <w:rPr>
          <w:rFonts w:ascii="Arial" w:eastAsia="Times New Roman" w:hAnsi="Arial" w:cs="Arial"/>
          <w:color w:val="0156AA"/>
          <w:sz w:val="18"/>
          <w:szCs w:val="18"/>
          <w:u w:val="single"/>
        </w:rPr>
        <w:t>References</w:t>
      </w:r>
      <w:r w:rsidRPr="002C5BD0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:rsidR="00CF6CBD" w:rsidRDefault="00CF6CBD"/>
    <w:sectPr w:rsidR="00CF6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A7D"/>
    <w:multiLevelType w:val="multilevel"/>
    <w:tmpl w:val="0FEE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029CE"/>
    <w:multiLevelType w:val="multilevel"/>
    <w:tmpl w:val="16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01"/>
    <w:rsid w:val="002C5BD0"/>
    <w:rsid w:val="00CF6CBD"/>
    <w:rsid w:val="00E8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3705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93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roducts.com/NR/rdonlyres/095B8E7A-6789-4EE0-BE89-63EB7A05A1DC/0/CryoGrind_Size_Reduction_rubber.pdf" TargetMode="External"/><Relationship Id="rId13" Type="http://schemas.openxmlformats.org/officeDocument/2006/relationships/hyperlink" Target="http://www.sciencedirect.com/science?_ob=ArticleURL&amp;_udi=B6WJH-4PB0PKB-1&amp;_user=10&amp;_coverDate=02/29/2008&amp;_rdoc=1&amp;_fmt=high&amp;_orig=search&amp;_origin=search&amp;_sort=d&amp;_docanchor=&amp;view=c&amp;_acct=C000050221&amp;_version=1&amp;_urlVersion=0&amp;_userid=10&amp;md5=953e6c7937c7625bd8775b8a9a3d5ec0&amp;searchtype=a#cor1" TargetMode="External"/><Relationship Id="rId18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26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gif"/><Relationship Id="rId17" Type="http://schemas.openxmlformats.org/officeDocument/2006/relationships/image" Target="media/image5.gif"/><Relationship Id="rId25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2" Type="http://schemas.openxmlformats.org/officeDocument/2006/relationships/styles" Target="styles.xml"/><Relationship Id="rId16" Type="http://schemas.openxmlformats.org/officeDocument/2006/relationships/hyperlink" Target="mailto:william.cunningham@fda.hhs.gov" TargetMode="External"/><Relationship Id="rId20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29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ciencedirect.com/science?_ob=MImg&amp;_imagekey=B6WJH-4PB0PKB-1-6&amp;_cdi=6879&amp;_user=10&amp;_pii=S0889157507001081&amp;_origin=search&amp;_coverDate=02/29/2008&amp;_sk=999789998&amp;view=c&amp;wchp=dGLzVzz-zSkWA&amp;md5=933485e6814252866470b5290b104bf0&amp;ie=/sdarticle.pdf" TargetMode="External"/><Relationship Id="rId24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?_ob=ArticleURL&amp;_udi=B6WJH-4PB0PKB-1&amp;_user=10&amp;_coverDate=02%2F29%2F2008&amp;_rdoc=1&amp;_fmt=high&amp;_orig=search&amp;_origin=search&amp;_sort=d&amp;_docanchor=&amp;view=c&amp;_acct=C000050221&amp;_version=1&amp;_urlVersion=0&amp;_userid=10&amp;md5=953e6c7937c7625bd8775b8a9a3d5ec0&amp;searchtype=a" TargetMode="External"/><Relationship Id="rId23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28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10" Type="http://schemas.openxmlformats.org/officeDocument/2006/relationships/hyperlink" Target="http://www.adobe.com/prodindex/acrobat/readstep.html" TargetMode="External"/><Relationship Id="rId19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rproducts.com/NR/rdonlyres/DE19CA0C-7E3F-445D-BF72-D0B6DFDE77CD/0/CryoGrind_Size_Reduction_PlasticsandPigments.pdf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27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Relationship Id="rId30" Type="http://schemas.openxmlformats.org/officeDocument/2006/relationships/hyperlink" Target="http://www.sciencedirect.com/science?_ob=ArticleURL&amp;_udi=B6WJH-4PB0PKB-1&amp;_user=10&amp;_coverDate=02%2F29%2F2008&amp;_rdoc=1&amp;_fmt=full&amp;_orig=search&amp;_origin=search&amp;_cdi=6879&amp;_sort=d&amp;_docanchor=&amp;view=c&amp;_acct=C000050221&amp;_version=1&amp;_urlVersion=0&amp;_userid=10&amp;md5=23de02c96d759b98d0dd9429213e1d5d&amp;searchtyp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&amp; Clean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Quy Nguyen</dc:creator>
  <cp:lastModifiedBy>Dr. Quy Nguyen</cp:lastModifiedBy>
  <cp:revision>2</cp:revision>
  <dcterms:created xsi:type="dcterms:W3CDTF">2010-10-13T16:42:00Z</dcterms:created>
  <dcterms:modified xsi:type="dcterms:W3CDTF">2010-10-13T16:49:00Z</dcterms:modified>
</cp:coreProperties>
</file>