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FB" w:rsidRDefault="00751360" w:rsidP="00E33DFB">
      <w:pPr>
        <w:shd w:val="clear" w:color="auto" w:fill="FFFFFF"/>
        <w:spacing w:after="0" w:line="240" w:lineRule="auto"/>
        <w:jc w:val="center"/>
        <w:rPr>
          <w:rFonts w:ascii="Times New Roman" w:eastAsia="Times New Roman" w:hAnsi="Times New Roman" w:cs="Times New Roman"/>
          <w:b/>
          <w:bCs/>
          <w:sz w:val="24"/>
          <w:szCs w:val="24"/>
        </w:rPr>
      </w:pPr>
      <w:r w:rsidRPr="008E56BD">
        <w:rPr>
          <w:rFonts w:ascii="Times New Roman" w:eastAsia="Times New Roman" w:hAnsi="Times New Roman" w:cs="Times New Roman"/>
          <w:b/>
          <w:sz w:val="24"/>
          <w:szCs w:val="24"/>
        </w:rPr>
        <w:t>STUDIES ON CHARACTERIZATION</w:t>
      </w:r>
      <w:r w:rsidRPr="008E56BD">
        <w:rPr>
          <w:rFonts w:ascii="Times New Roman" w:eastAsia="Times New Roman" w:hAnsi="Times New Roman" w:cs="Times New Roman"/>
          <w:b/>
          <w:bCs/>
          <w:sz w:val="24"/>
          <w:szCs w:val="24"/>
        </w:rPr>
        <w:t xml:space="preserve"> OF CACO</w:t>
      </w:r>
      <w:r w:rsidRPr="008E56BD">
        <w:rPr>
          <w:rFonts w:ascii="Times New Roman" w:eastAsia="Times New Roman" w:hAnsi="Times New Roman" w:cs="Times New Roman"/>
          <w:b/>
          <w:bCs/>
          <w:sz w:val="24"/>
          <w:szCs w:val="24"/>
          <w:vertAlign w:val="subscript"/>
        </w:rPr>
        <w:t>3</w:t>
      </w:r>
      <w:r w:rsidRPr="008E56BD">
        <w:rPr>
          <w:rFonts w:ascii="Times New Roman" w:eastAsia="Times New Roman" w:hAnsi="Times New Roman" w:cs="Times New Roman"/>
          <w:b/>
          <w:bCs/>
          <w:sz w:val="24"/>
          <w:szCs w:val="24"/>
        </w:rPr>
        <w:t xml:space="preserve"> PRECIPITATION </w:t>
      </w:r>
    </w:p>
    <w:p w:rsidR="00751360" w:rsidRDefault="00D31546" w:rsidP="00E33DFB">
      <w:pPr>
        <w:shd w:val="clear" w:color="auto" w:fill="FFFFFF"/>
        <w:spacing w:after="0" w:line="240" w:lineRule="auto"/>
        <w:jc w:val="center"/>
        <w:rPr>
          <w:rFonts w:ascii="Times New Roman" w:eastAsia="Times New Roman" w:hAnsi="Times New Roman" w:cs="Times New Roman"/>
          <w:b/>
          <w:bCs/>
          <w:sz w:val="24"/>
          <w:szCs w:val="24"/>
        </w:rPr>
      </w:pPr>
      <w:r w:rsidRPr="008E56BD">
        <w:rPr>
          <w:rFonts w:ascii="Times New Roman" w:eastAsia="Times New Roman" w:hAnsi="Times New Roman" w:cs="Times New Roman"/>
          <w:b/>
          <w:bCs/>
          <w:sz w:val="24"/>
          <w:szCs w:val="24"/>
        </w:rPr>
        <w:t xml:space="preserve">IN </w:t>
      </w:r>
      <w:r>
        <w:rPr>
          <w:rFonts w:ascii="Times New Roman" w:eastAsia="Times New Roman" w:hAnsi="Times New Roman" w:cs="Times New Roman"/>
          <w:b/>
          <w:bCs/>
          <w:sz w:val="24"/>
          <w:szCs w:val="24"/>
        </w:rPr>
        <w:t>BACTERIAL</w:t>
      </w:r>
      <w:r w:rsidR="00751360" w:rsidRPr="008E56BD">
        <w:rPr>
          <w:rFonts w:ascii="Times New Roman" w:eastAsia="Times New Roman" w:hAnsi="Times New Roman" w:cs="Times New Roman"/>
          <w:b/>
          <w:bCs/>
          <w:sz w:val="24"/>
          <w:szCs w:val="24"/>
        </w:rPr>
        <w:t xml:space="preserve"> </w:t>
      </w:r>
      <w:r w:rsidR="00B75515">
        <w:rPr>
          <w:rFonts w:ascii="Times New Roman" w:eastAsia="Times New Roman" w:hAnsi="Times New Roman" w:cs="Times New Roman"/>
          <w:b/>
          <w:bCs/>
          <w:sz w:val="24"/>
          <w:szCs w:val="24"/>
        </w:rPr>
        <w:t>CEMENT MORTAR</w:t>
      </w:r>
    </w:p>
    <w:p w:rsidR="006A3F4E" w:rsidRDefault="006A3F4E" w:rsidP="008E56BD">
      <w:pPr>
        <w:shd w:val="clear" w:color="auto" w:fill="FFFFFF"/>
        <w:spacing w:after="0" w:line="240" w:lineRule="auto"/>
        <w:jc w:val="center"/>
        <w:rPr>
          <w:rFonts w:ascii="Times New Roman" w:eastAsia="Times New Roman" w:hAnsi="Times New Roman" w:cs="Times New Roman"/>
          <w:b/>
          <w:bCs/>
          <w:sz w:val="24"/>
          <w:szCs w:val="24"/>
        </w:rPr>
      </w:pPr>
    </w:p>
    <w:p w:rsidR="00F10066" w:rsidRPr="008E56BD" w:rsidRDefault="00F10066" w:rsidP="008E56BD">
      <w:pPr>
        <w:shd w:val="clear" w:color="auto" w:fill="FFFFFF"/>
        <w:spacing w:after="0" w:line="240" w:lineRule="auto"/>
        <w:jc w:val="center"/>
        <w:rPr>
          <w:rFonts w:ascii="Times New Roman" w:eastAsia="Times New Roman" w:hAnsi="Times New Roman" w:cs="Times New Roman"/>
          <w:b/>
          <w:bCs/>
          <w:sz w:val="24"/>
          <w:szCs w:val="24"/>
        </w:rPr>
      </w:pPr>
    </w:p>
    <w:p w:rsidR="00751360" w:rsidRPr="00622928" w:rsidRDefault="00751360" w:rsidP="008E56BD">
      <w:pPr>
        <w:spacing w:after="0" w:line="240" w:lineRule="auto"/>
        <w:jc w:val="center"/>
        <w:rPr>
          <w:rFonts w:ascii="Times New Roman" w:hAnsi="Times New Roman" w:cs="Times New Roman"/>
          <w:bCs/>
          <w:sz w:val="24"/>
          <w:szCs w:val="24"/>
          <w:vertAlign w:val="superscript"/>
        </w:rPr>
      </w:pPr>
      <w:r w:rsidRPr="008B169D">
        <w:rPr>
          <w:rFonts w:ascii="Times New Roman" w:eastAsia="Times New Roman" w:hAnsi="Times New Roman" w:cs="Times New Roman"/>
          <w:bCs/>
          <w:color w:val="000000"/>
          <w:sz w:val="24"/>
          <w:szCs w:val="24"/>
        </w:rPr>
        <w:t xml:space="preserve"> M V Seshagiri Rao</w:t>
      </w:r>
      <w:r w:rsidRPr="008B169D">
        <w:rPr>
          <w:rFonts w:ascii="Times New Roman" w:eastAsia="Times New Roman" w:hAnsi="Times New Roman" w:cs="Times New Roman"/>
          <w:bCs/>
          <w:color w:val="000000"/>
          <w:sz w:val="24"/>
          <w:szCs w:val="24"/>
          <w:vertAlign w:val="superscript"/>
        </w:rPr>
        <w:t>1</w:t>
      </w:r>
      <w:r w:rsidRPr="008B169D">
        <w:rPr>
          <w:rFonts w:ascii="Times New Roman" w:eastAsia="Times New Roman" w:hAnsi="Times New Roman" w:cs="Times New Roman"/>
          <w:bCs/>
          <w:color w:val="000000"/>
          <w:sz w:val="24"/>
          <w:szCs w:val="24"/>
        </w:rPr>
        <w:t>, V Srinivasa Reddy</w:t>
      </w:r>
      <w:r w:rsidRPr="008B169D">
        <w:rPr>
          <w:rFonts w:ascii="Times New Roman" w:eastAsia="Times New Roman" w:hAnsi="Times New Roman" w:cs="Times New Roman"/>
          <w:bCs/>
          <w:color w:val="000000"/>
          <w:sz w:val="24"/>
          <w:szCs w:val="24"/>
          <w:vertAlign w:val="superscript"/>
        </w:rPr>
        <w:t>2</w:t>
      </w:r>
      <w:r w:rsidR="008518F7">
        <w:rPr>
          <w:rFonts w:ascii="Times New Roman" w:eastAsia="Times New Roman" w:hAnsi="Times New Roman" w:cs="Times New Roman"/>
          <w:bCs/>
          <w:color w:val="000000"/>
          <w:sz w:val="24"/>
          <w:szCs w:val="24"/>
        </w:rPr>
        <w:t>, Ch Sasikala</w:t>
      </w:r>
      <w:r w:rsidR="00622928">
        <w:rPr>
          <w:rFonts w:ascii="Times New Roman" w:eastAsia="Times New Roman" w:hAnsi="Times New Roman" w:cs="Times New Roman"/>
          <w:bCs/>
          <w:color w:val="000000"/>
          <w:sz w:val="24"/>
          <w:szCs w:val="24"/>
          <w:vertAlign w:val="superscript"/>
        </w:rPr>
        <w:t>3</w:t>
      </w:r>
    </w:p>
    <w:p w:rsidR="006A3F4E" w:rsidRPr="00A33A48" w:rsidRDefault="006A3F4E" w:rsidP="006A3F4E">
      <w:pPr>
        <w:spacing w:after="0" w:line="240" w:lineRule="auto"/>
        <w:rPr>
          <w:rFonts w:ascii="Times New Roman" w:hAnsi="Times New Roman" w:cs="Times New Roman"/>
          <w:bCs/>
          <w:sz w:val="24"/>
          <w:szCs w:val="24"/>
        </w:rPr>
      </w:pPr>
    </w:p>
    <w:p w:rsidR="005F5EFA" w:rsidRPr="00A33A48" w:rsidRDefault="005F5EFA" w:rsidP="006A3F4E">
      <w:pPr>
        <w:spacing w:after="0" w:line="240" w:lineRule="auto"/>
        <w:rPr>
          <w:rFonts w:ascii="Times New Roman" w:hAnsi="Times New Roman" w:cs="Times New Roman"/>
          <w:bCs/>
          <w:sz w:val="24"/>
          <w:szCs w:val="24"/>
        </w:rPr>
      </w:pPr>
    </w:p>
    <w:p w:rsidR="00751360" w:rsidRPr="006A3F4E" w:rsidRDefault="00D31546" w:rsidP="006A3F4E">
      <w:pPr>
        <w:spacing w:after="0" w:line="240" w:lineRule="auto"/>
        <w:rPr>
          <w:rFonts w:ascii="Times New Roman" w:hAnsi="Times New Roman" w:cs="Times New Roman"/>
          <w:sz w:val="24"/>
          <w:szCs w:val="24"/>
        </w:rPr>
      </w:pPr>
      <w:r w:rsidRPr="00D31546">
        <w:rPr>
          <w:rFonts w:ascii="Times New Roman" w:hAnsi="Times New Roman" w:cs="Times New Roman"/>
          <w:sz w:val="24"/>
          <w:szCs w:val="24"/>
          <w:vertAlign w:val="superscript"/>
        </w:rPr>
        <w:t>1</w:t>
      </w:r>
      <w:r w:rsidR="00751360" w:rsidRPr="006A3F4E">
        <w:rPr>
          <w:rFonts w:ascii="Times New Roman" w:hAnsi="Times New Roman" w:cs="Times New Roman"/>
          <w:sz w:val="24"/>
          <w:szCs w:val="24"/>
        </w:rPr>
        <w:t>Department of Civil Engineering</w:t>
      </w:r>
      <w:r w:rsidR="004B46A0" w:rsidRPr="006A3F4E">
        <w:rPr>
          <w:rFonts w:ascii="Times New Roman" w:hAnsi="Times New Roman" w:cs="Times New Roman"/>
          <w:sz w:val="24"/>
          <w:szCs w:val="24"/>
        </w:rPr>
        <w:t xml:space="preserve">, </w:t>
      </w:r>
      <w:r w:rsidR="004B46A0">
        <w:rPr>
          <w:rFonts w:ascii="Times New Roman" w:hAnsi="Times New Roman" w:cs="Times New Roman"/>
          <w:sz w:val="24"/>
          <w:szCs w:val="24"/>
        </w:rPr>
        <w:t>JNTUH</w:t>
      </w:r>
      <w:r w:rsidR="006A3F4E">
        <w:rPr>
          <w:rFonts w:ascii="Times New Roman" w:hAnsi="Times New Roman" w:cs="Times New Roman"/>
          <w:sz w:val="24"/>
          <w:szCs w:val="24"/>
        </w:rPr>
        <w:t xml:space="preserve"> College of </w:t>
      </w:r>
      <w:r w:rsidR="00DA78BA" w:rsidRPr="006A3F4E">
        <w:rPr>
          <w:rFonts w:ascii="Times New Roman" w:hAnsi="Times New Roman" w:cs="Times New Roman"/>
          <w:sz w:val="24"/>
          <w:szCs w:val="24"/>
        </w:rPr>
        <w:t>Engineering</w:t>
      </w:r>
      <w:r w:rsidR="00751360" w:rsidRPr="006A3F4E">
        <w:rPr>
          <w:rFonts w:ascii="Times New Roman" w:hAnsi="Times New Roman" w:cs="Times New Roman"/>
          <w:sz w:val="24"/>
          <w:szCs w:val="24"/>
        </w:rPr>
        <w:t>,</w:t>
      </w:r>
      <w:r w:rsidR="00DA78BA">
        <w:rPr>
          <w:rFonts w:ascii="Times New Roman" w:hAnsi="Times New Roman" w:cs="Times New Roman"/>
          <w:sz w:val="24"/>
          <w:szCs w:val="24"/>
        </w:rPr>
        <w:t xml:space="preserve"> </w:t>
      </w:r>
      <w:r>
        <w:rPr>
          <w:rFonts w:ascii="Times New Roman" w:hAnsi="Times New Roman" w:cs="Times New Roman"/>
          <w:sz w:val="24"/>
          <w:szCs w:val="24"/>
        </w:rPr>
        <w:t>Hyderabad-</w:t>
      </w:r>
      <w:r w:rsidR="00751360" w:rsidRPr="006A3F4E">
        <w:rPr>
          <w:rFonts w:ascii="Times New Roman" w:hAnsi="Times New Roman" w:cs="Times New Roman"/>
          <w:sz w:val="24"/>
          <w:szCs w:val="24"/>
        </w:rPr>
        <w:t>85</w:t>
      </w:r>
    </w:p>
    <w:p w:rsidR="00751360" w:rsidRDefault="00D31546" w:rsidP="006A3F4E">
      <w:pPr>
        <w:spacing w:after="0" w:line="240" w:lineRule="auto"/>
        <w:rPr>
          <w:rFonts w:ascii="Times New Roman" w:hAnsi="Times New Roman" w:cs="Times New Roman"/>
          <w:sz w:val="24"/>
          <w:szCs w:val="24"/>
        </w:rPr>
      </w:pPr>
      <w:r w:rsidRPr="00D31546">
        <w:rPr>
          <w:rFonts w:ascii="Times New Roman" w:hAnsi="Times New Roman" w:cs="Times New Roman"/>
          <w:sz w:val="24"/>
          <w:szCs w:val="24"/>
          <w:vertAlign w:val="superscript"/>
        </w:rPr>
        <w:t>2</w:t>
      </w:r>
      <w:r w:rsidR="00751360" w:rsidRPr="006A3F4E">
        <w:rPr>
          <w:rFonts w:ascii="Times New Roman" w:hAnsi="Times New Roman" w:cs="Times New Roman"/>
          <w:sz w:val="24"/>
          <w:szCs w:val="24"/>
        </w:rPr>
        <w:t>Department of Civil Engineering, GRIET, Hyderabad</w:t>
      </w:r>
      <w:r w:rsidR="004B46A0">
        <w:rPr>
          <w:rFonts w:ascii="Times New Roman" w:hAnsi="Times New Roman" w:cs="Times New Roman"/>
          <w:sz w:val="24"/>
          <w:szCs w:val="24"/>
        </w:rPr>
        <w:t>-</w:t>
      </w:r>
      <w:r w:rsidR="00751360" w:rsidRPr="006A3F4E">
        <w:rPr>
          <w:rFonts w:ascii="Times New Roman" w:hAnsi="Times New Roman" w:cs="Times New Roman"/>
          <w:sz w:val="24"/>
          <w:szCs w:val="24"/>
        </w:rPr>
        <w:t>90</w:t>
      </w:r>
    </w:p>
    <w:p w:rsidR="00622928" w:rsidRPr="00622928" w:rsidRDefault="00622928" w:rsidP="006A3F4E">
      <w:pPr>
        <w:spacing w:after="0" w:line="240" w:lineRule="auto"/>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Centre for Environment</w:t>
      </w:r>
      <w:r w:rsidR="00DA726F">
        <w:rPr>
          <w:rFonts w:ascii="Times New Roman" w:hAnsi="Times New Roman" w:cs="Times New Roman"/>
          <w:sz w:val="24"/>
          <w:szCs w:val="24"/>
        </w:rPr>
        <w:t>, JNTU</w:t>
      </w:r>
      <w:r w:rsidR="00A33A48">
        <w:rPr>
          <w:rFonts w:ascii="Times New Roman" w:hAnsi="Times New Roman" w:cs="Times New Roman"/>
          <w:sz w:val="24"/>
          <w:szCs w:val="24"/>
        </w:rPr>
        <w:t>,</w:t>
      </w:r>
      <w:r w:rsidR="00DA726F">
        <w:rPr>
          <w:rFonts w:ascii="Times New Roman" w:hAnsi="Times New Roman" w:cs="Times New Roman"/>
          <w:sz w:val="24"/>
          <w:szCs w:val="24"/>
        </w:rPr>
        <w:t xml:space="preserve"> Hyderabad-85</w:t>
      </w:r>
      <w:r>
        <w:rPr>
          <w:rFonts w:ascii="Times New Roman" w:hAnsi="Times New Roman" w:cs="Times New Roman"/>
          <w:sz w:val="24"/>
          <w:szCs w:val="24"/>
        </w:rPr>
        <w:t xml:space="preserve"> </w:t>
      </w:r>
    </w:p>
    <w:p w:rsidR="00D362DC" w:rsidRDefault="00D362DC" w:rsidP="00D362DC">
      <w:pPr>
        <w:spacing w:after="0" w:line="240" w:lineRule="auto"/>
        <w:rPr>
          <w:rFonts w:ascii="Times New Roman" w:eastAsia="Times New Roman" w:hAnsi="Times New Roman" w:cs="Times New Roman"/>
          <w:bCs/>
          <w:color w:val="000000"/>
          <w:sz w:val="24"/>
          <w:szCs w:val="24"/>
          <w:vertAlign w:val="superscript"/>
        </w:rPr>
      </w:pPr>
    </w:p>
    <w:p w:rsidR="00664BF4" w:rsidRPr="00D82E40" w:rsidRDefault="00751360" w:rsidP="00FF1D45">
      <w:pPr>
        <w:spacing w:after="0" w:line="240" w:lineRule="auto"/>
        <w:jc w:val="both"/>
        <w:rPr>
          <w:rFonts w:ascii="Times New Roman" w:hAnsi="Times New Roman" w:cs="Times New Roman"/>
          <w:sz w:val="24"/>
          <w:szCs w:val="24"/>
        </w:rPr>
      </w:pPr>
      <w:r w:rsidRPr="008E56BD">
        <w:rPr>
          <w:rFonts w:ascii="Times New Roman" w:eastAsia="Times New Roman" w:hAnsi="Times New Roman" w:cs="Times New Roman"/>
          <w:b/>
          <w:bCs/>
          <w:color w:val="000000"/>
          <w:sz w:val="24"/>
          <w:szCs w:val="24"/>
        </w:rPr>
        <w:t>ABSTRACT</w:t>
      </w:r>
      <w:r w:rsidR="00D362DC">
        <w:rPr>
          <w:rFonts w:ascii="Times New Roman" w:eastAsia="Times New Roman" w:hAnsi="Times New Roman" w:cs="Times New Roman"/>
          <w:b/>
          <w:bCs/>
          <w:color w:val="000000"/>
          <w:sz w:val="24"/>
          <w:szCs w:val="24"/>
        </w:rPr>
        <w:t xml:space="preserve">: </w:t>
      </w:r>
      <w:r w:rsidR="00B75515">
        <w:rPr>
          <w:rFonts w:ascii="Times New Roman" w:hAnsi="Times New Roman"/>
          <w:sz w:val="24"/>
          <w:szCs w:val="24"/>
        </w:rPr>
        <w:t>Cement mortar</w:t>
      </w:r>
      <w:r w:rsidRPr="008E56BD">
        <w:rPr>
          <w:rFonts w:ascii="Times New Roman" w:hAnsi="Times New Roman"/>
          <w:sz w:val="24"/>
          <w:szCs w:val="24"/>
        </w:rPr>
        <w:t xml:space="preserve"> durability is the function of its internal pore structure and distribution, porosity and its permeation properties. Research has shown that some </w:t>
      </w:r>
      <w:r w:rsidR="0082028A">
        <w:rPr>
          <w:rFonts w:ascii="Times New Roman" w:hAnsi="Times New Roman"/>
          <w:sz w:val="24"/>
          <w:szCs w:val="24"/>
        </w:rPr>
        <w:t xml:space="preserve">specific </w:t>
      </w:r>
      <w:r w:rsidRPr="008E56BD">
        <w:rPr>
          <w:rFonts w:ascii="Times New Roman" w:hAnsi="Times New Roman"/>
          <w:sz w:val="24"/>
          <w:szCs w:val="24"/>
        </w:rPr>
        <w:t xml:space="preserve">bacterial species isolated from soil can </w:t>
      </w:r>
      <w:r w:rsidR="0082028A" w:rsidRPr="008E56BD">
        <w:rPr>
          <w:rFonts w:ascii="Times New Roman" w:hAnsi="Times New Roman"/>
          <w:sz w:val="24"/>
          <w:szCs w:val="24"/>
        </w:rPr>
        <w:t>t</w:t>
      </w:r>
      <w:r w:rsidR="0082028A">
        <w:rPr>
          <w:rFonts w:ascii="Times New Roman" w:hAnsi="Times New Roman"/>
          <w:sz w:val="24"/>
          <w:szCs w:val="24"/>
        </w:rPr>
        <w:t xml:space="preserve">olerate </w:t>
      </w:r>
      <w:r w:rsidRPr="008E56BD">
        <w:rPr>
          <w:rFonts w:ascii="Times New Roman" w:hAnsi="Times New Roman"/>
          <w:sz w:val="24"/>
          <w:szCs w:val="24"/>
        </w:rPr>
        <w:t xml:space="preserve">harsh and challenging </w:t>
      </w:r>
      <w:r w:rsidR="0082028A">
        <w:rPr>
          <w:rFonts w:ascii="Times New Roman" w:hAnsi="Times New Roman"/>
          <w:sz w:val="24"/>
          <w:szCs w:val="24"/>
        </w:rPr>
        <w:t xml:space="preserve">alkaline </w:t>
      </w:r>
      <w:r w:rsidRPr="008E56BD">
        <w:rPr>
          <w:rFonts w:ascii="Times New Roman" w:hAnsi="Times New Roman"/>
          <w:sz w:val="24"/>
          <w:szCs w:val="24"/>
        </w:rPr>
        <w:t xml:space="preserve">environment and can be used in remediating cracks in </w:t>
      </w:r>
      <w:r w:rsidR="00B75515">
        <w:rPr>
          <w:rFonts w:ascii="Times New Roman" w:hAnsi="Times New Roman"/>
          <w:sz w:val="24"/>
          <w:szCs w:val="24"/>
        </w:rPr>
        <w:t>cement mortar</w:t>
      </w:r>
      <w:r w:rsidRPr="008E56BD">
        <w:rPr>
          <w:rFonts w:ascii="Times New Roman" w:hAnsi="Times New Roman"/>
          <w:sz w:val="24"/>
          <w:szCs w:val="24"/>
        </w:rPr>
        <w:t xml:space="preserve"> structures. This state-of-the-art microbial based crack healing mechanism is one such phenomenon on which studies were carried out to investigate the role of calcite mineral precipitation in improvement of durability in bacteria integrated </w:t>
      </w:r>
      <w:r w:rsidR="00B75515">
        <w:rPr>
          <w:rFonts w:ascii="Times New Roman" w:hAnsi="Times New Roman"/>
          <w:sz w:val="24"/>
          <w:szCs w:val="24"/>
        </w:rPr>
        <w:t>cement mortar</w:t>
      </w:r>
      <w:r w:rsidRPr="008E56BD">
        <w:rPr>
          <w:rFonts w:ascii="Times New Roman" w:hAnsi="Times New Roman"/>
          <w:sz w:val="24"/>
          <w:szCs w:val="24"/>
        </w:rPr>
        <w:t xml:space="preserve">. </w:t>
      </w:r>
      <w:r w:rsidR="00DC49BC" w:rsidRPr="00D82E40">
        <w:rPr>
          <w:rFonts w:ascii="Times New Roman" w:hAnsi="Times New Roman" w:cs="Times New Roman"/>
          <w:sz w:val="24"/>
          <w:szCs w:val="24"/>
        </w:rPr>
        <w:t xml:space="preserve">The primary goal of this </w:t>
      </w:r>
      <w:r w:rsidR="005F1A46">
        <w:rPr>
          <w:rFonts w:ascii="Times New Roman" w:hAnsi="Times New Roman" w:cs="Times New Roman"/>
          <w:sz w:val="24"/>
          <w:szCs w:val="24"/>
        </w:rPr>
        <w:t>study</w:t>
      </w:r>
      <w:r w:rsidR="00DC49BC" w:rsidRPr="00D82E40">
        <w:rPr>
          <w:rFonts w:ascii="Times New Roman" w:hAnsi="Times New Roman" w:cs="Times New Roman"/>
          <w:sz w:val="24"/>
          <w:szCs w:val="24"/>
        </w:rPr>
        <w:t xml:space="preserve"> is to explore the potential of biomineralization, in particular, microbial </w:t>
      </w:r>
      <w:r w:rsidR="005F1A46">
        <w:rPr>
          <w:rFonts w:ascii="Times New Roman" w:hAnsi="Times New Roman" w:cs="Times New Roman"/>
          <w:sz w:val="24"/>
          <w:szCs w:val="24"/>
        </w:rPr>
        <w:t xml:space="preserve">calcium </w:t>
      </w:r>
      <w:r w:rsidR="00DC49BC" w:rsidRPr="00D82E40">
        <w:rPr>
          <w:rFonts w:ascii="Times New Roman" w:hAnsi="Times New Roman" w:cs="Times New Roman"/>
          <w:sz w:val="24"/>
          <w:szCs w:val="24"/>
        </w:rPr>
        <w:t xml:space="preserve">carbonate deposition in </w:t>
      </w:r>
      <w:r w:rsidR="00B75515">
        <w:rPr>
          <w:rFonts w:ascii="Times New Roman" w:hAnsi="Times New Roman" w:cs="Times New Roman"/>
          <w:sz w:val="24"/>
          <w:szCs w:val="24"/>
        </w:rPr>
        <w:t>cement mortar</w:t>
      </w:r>
      <w:r w:rsidR="00DC49BC" w:rsidRPr="00D82E40">
        <w:rPr>
          <w:rFonts w:ascii="Times New Roman" w:hAnsi="Times New Roman" w:cs="Times New Roman"/>
          <w:sz w:val="24"/>
          <w:szCs w:val="24"/>
        </w:rPr>
        <w:t xml:space="preserve">, to develop sustainable construction materials. The idea has </w:t>
      </w:r>
      <w:r w:rsidR="00DB0BB0">
        <w:rPr>
          <w:rFonts w:ascii="Times New Roman" w:hAnsi="Times New Roman" w:cs="Times New Roman"/>
          <w:sz w:val="24"/>
          <w:szCs w:val="24"/>
        </w:rPr>
        <w:t xml:space="preserve">lead to the conception of </w:t>
      </w:r>
      <w:r w:rsidR="00D04EDF">
        <w:rPr>
          <w:rFonts w:ascii="Times New Roman" w:hAnsi="Times New Roman" w:cs="Times New Roman"/>
          <w:sz w:val="24"/>
          <w:szCs w:val="24"/>
        </w:rPr>
        <w:t>energy</w:t>
      </w:r>
      <w:r w:rsidR="00DF37AA" w:rsidRPr="00D82E40">
        <w:rPr>
          <w:rFonts w:ascii="Times New Roman" w:hAnsi="Times New Roman" w:cs="Times New Roman"/>
          <w:sz w:val="24"/>
          <w:szCs w:val="24"/>
        </w:rPr>
        <w:t xml:space="preserve"> efficient and sustainable construction material </w:t>
      </w:r>
      <w:r w:rsidR="00D04EDF">
        <w:rPr>
          <w:rFonts w:ascii="Times New Roman" w:hAnsi="Times New Roman" w:cs="Times New Roman"/>
          <w:sz w:val="24"/>
          <w:szCs w:val="24"/>
        </w:rPr>
        <w:t xml:space="preserve">called </w:t>
      </w:r>
      <w:r w:rsidR="00DF37AA">
        <w:rPr>
          <w:rFonts w:ascii="Times New Roman" w:hAnsi="Times New Roman" w:cs="Times New Roman"/>
          <w:sz w:val="24"/>
          <w:szCs w:val="24"/>
        </w:rPr>
        <w:t>‘</w:t>
      </w:r>
      <w:r w:rsidR="00CB7246">
        <w:rPr>
          <w:rFonts w:ascii="Times New Roman" w:hAnsi="Times New Roman" w:cs="Times New Roman"/>
          <w:sz w:val="24"/>
          <w:szCs w:val="24"/>
        </w:rPr>
        <w:t xml:space="preserve">Bacterial </w:t>
      </w:r>
      <w:r w:rsidR="00B75515">
        <w:rPr>
          <w:rFonts w:ascii="Times New Roman" w:hAnsi="Times New Roman" w:cs="Times New Roman"/>
          <w:sz w:val="24"/>
          <w:szCs w:val="24"/>
        </w:rPr>
        <w:t>Cement mortar</w:t>
      </w:r>
      <w:r w:rsidR="00DF37AA">
        <w:rPr>
          <w:rFonts w:ascii="Times New Roman" w:hAnsi="Times New Roman" w:cs="Times New Roman"/>
          <w:sz w:val="24"/>
          <w:szCs w:val="24"/>
        </w:rPr>
        <w:t>’</w:t>
      </w:r>
      <w:r w:rsidR="00D04EDF">
        <w:rPr>
          <w:rFonts w:ascii="Times New Roman" w:hAnsi="Times New Roman" w:cs="Times New Roman"/>
          <w:sz w:val="24"/>
          <w:szCs w:val="24"/>
        </w:rPr>
        <w:t>.</w:t>
      </w:r>
      <w:r w:rsidR="00DF37AA">
        <w:rPr>
          <w:rFonts w:ascii="Times New Roman" w:hAnsi="Times New Roman" w:cs="Times New Roman"/>
          <w:sz w:val="24"/>
          <w:szCs w:val="24"/>
        </w:rPr>
        <w:t xml:space="preserve"> </w:t>
      </w:r>
      <w:r w:rsidR="009B015A">
        <w:rPr>
          <w:rFonts w:ascii="Times New Roman" w:hAnsi="Times New Roman"/>
          <w:sz w:val="24"/>
          <w:szCs w:val="24"/>
        </w:rPr>
        <w:t xml:space="preserve">This paper </w:t>
      </w:r>
      <w:r w:rsidR="00595801">
        <w:rPr>
          <w:rFonts w:ascii="Times New Roman" w:hAnsi="Times New Roman"/>
          <w:sz w:val="24"/>
          <w:szCs w:val="24"/>
        </w:rPr>
        <w:t>primarily focuses on</w:t>
      </w:r>
      <w:r w:rsidR="009B015A">
        <w:rPr>
          <w:rFonts w:ascii="Times New Roman" w:hAnsi="Times New Roman"/>
          <w:sz w:val="24"/>
          <w:szCs w:val="24"/>
        </w:rPr>
        <w:t xml:space="preserve"> the studies </w:t>
      </w:r>
      <w:r w:rsidR="00595801">
        <w:rPr>
          <w:rFonts w:ascii="Times New Roman" w:hAnsi="Times New Roman"/>
          <w:sz w:val="24"/>
          <w:szCs w:val="24"/>
        </w:rPr>
        <w:t>related to the</w:t>
      </w:r>
      <w:r w:rsidR="009B015A">
        <w:rPr>
          <w:rFonts w:ascii="Times New Roman" w:hAnsi="Times New Roman"/>
          <w:sz w:val="24"/>
          <w:szCs w:val="24"/>
        </w:rPr>
        <w:t xml:space="preserve"> c</w:t>
      </w:r>
      <w:r w:rsidR="009B015A" w:rsidRPr="008E56BD">
        <w:rPr>
          <w:rFonts w:ascii="Times New Roman" w:hAnsi="Times New Roman"/>
          <w:sz w:val="24"/>
          <w:szCs w:val="24"/>
        </w:rPr>
        <w:t xml:space="preserve">haracterization of </w:t>
      </w:r>
      <w:r w:rsidR="009B015A">
        <w:rPr>
          <w:rFonts w:ascii="Times New Roman" w:hAnsi="Times New Roman"/>
          <w:sz w:val="24"/>
          <w:szCs w:val="24"/>
        </w:rPr>
        <w:t xml:space="preserve">bacteria </w:t>
      </w:r>
      <w:r w:rsidR="009B015A" w:rsidRPr="008E56BD">
        <w:rPr>
          <w:rFonts w:ascii="Times New Roman" w:hAnsi="Times New Roman"/>
          <w:sz w:val="24"/>
          <w:szCs w:val="24"/>
        </w:rPr>
        <w:t xml:space="preserve">produced calcium carbonate crystals using various nanocharacterization techniques such as Scanning Electron Microscope (SEM), X-ray diffraction (XRD), and Thermo gravimetric analysis (TGA) </w:t>
      </w:r>
      <w:r w:rsidR="009B015A">
        <w:rPr>
          <w:rFonts w:ascii="Times New Roman" w:hAnsi="Times New Roman"/>
          <w:sz w:val="24"/>
          <w:szCs w:val="24"/>
        </w:rPr>
        <w:t xml:space="preserve">to </w:t>
      </w:r>
      <w:r w:rsidR="00504BC6">
        <w:rPr>
          <w:rFonts w:ascii="Times New Roman" w:hAnsi="Times New Roman"/>
          <w:sz w:val="24"/>
          <w:szCs w:val="24"/>
        </w:rPr>
        <w:t>validate</w:t>
      </w:r>
      <w:r w:rsidR="009B015A" w:rsidRPr="008E56BD">
        <w:rPr>
          <w:rFonts w:ascii="Times New Roman" w:hAnsi="Times New Roman"/>
          <w:sz w:val="24"/>
          <w:szCs w:val="24"/>
        </w:rPr>
        <w:t xml:space="preserve"> that cracks/pores were sealed up by calcite crystals grown due to complex metabolic mechanism of nitrogen cycle by </w:t>
      </w:r>
      <w:r w:rsidR="009B015A" w:rsidRPr="008E56BD">
        <w:rPr>
          <w:rFonts w:ascii="Times New Roman" w:hAnsi="Times New Roman"/>
          <w:i/>
          <w:sz w:val="24"/>
          <w:szCs w:val="24"/>
        </w:rPr>
        <w:t>Bacillus subtilis</w:t>
      </w:r>
      <w:r w:rsidR="009B015A" w:rsidRPr="008E56BD">
        <w:rPr>
          <w:rFonts w:ascii="Times New Roman" w:hAnsi="Times New Roman"/>
          <w:sz w:val="24"/>
          <w:szCs w:val="24"/>
        </w:rPr>
        <w:t xml:space="preserve"> JC3.</w:t>
      </w:r>
    </w:p>
    <w:p w:rsidR="00751360" w:rsidRPr="008E56BD" w:rsidRDefault="00751360" w:rsidP="008E56BD">
      <w:pPr>
        <w:spacing w:after="0" w:line="240" w:lineRule="auto"/>
        <w:jc w:val="both"/>
        <w:rPr>
          <w:rFonts w:ascii="Times New Roman" w:eastAsia="Times New Roman" w:hAnsi="Times New Roman" w:cs="Times New Roman"/>
          <w:bCs/>
          <w:color w:val="000000"/>
          <w:sz w:val="24"/>
          <w:szCs w:val="24"/>
        </w:rPr>
      </w:pPr>
      <w:r w:rsidRPr="008E56BD">
        <w:rPr>
          <w:rFonts w:ascii="Times New Roman" w:eastAsia="Times New Roman" w:hAnsi="Times New Roman" w:cs="Times New Roman"/>
          <w:b/>
          <w:sz w:val="24"/>
          <w:szCs w:val="24"/>
        </w:rPr>
        <w:t>Keywords:</w:t>
      </w:r>
      <w:r w:rsidRPr="008E56BD">
        <w:rPr>
          <w:rFonts w:ascii="Times New Roman" w:eastAsia="Times New Roman" w:hAnsi="Times New Roman" w:cs="Times New Roman"/>
          <w:sz w:val="24"/>
          <w:szCs w:val="24"/>
        </w:rPr>
        <w:t xml:space="preserve"> </w:t>
      </w:r>
      <w:r w:rsidRPr="008E56BD">
        <w:rPr>
          <w:rFonts w:ascii="Times New Roman" w:eastAsia="Times New Roman" w:hAnsi="Times New Roman" w:cs="Times New Roman"/>
          <w:bCs/>
          <w:color w:val="000000"/>
          <w:sz w:val="24"/>
          <w:szCs w:val="24"/>
        </w:rPr>
        <w:t xml:space="preserve">bacterial </w:t>
      </w:r>
      <w:r w:rsidR="00B75515">
        <w:rPr>
          <w:rFonts w:ascii="Times New Roman" w:eastAsia="Times New Roman" w:hAnsi="Times New Roman" w:cs="Times New Roman"/>
          <w:bCs/>
          <w:color w:val="000000"/>
          <w:sz w:val="24"/>
          <w:szCs w:val="24"/>
        </w:rPr>
        <w:t>cement mortar</w:t>
      </w:r>
      <w:r w:rsidRPr="008E56BD">
        <w:rPr>
          <w:rFonts w:ascii="Times New Roman" w:eastAsia="Times New Roman" w:hAnsi="Times New Roman" w:cs="Times New Roman"/>
          <w:bCs/>
          <w:color w:val="000000"/>
          <w:sz w:val="24"/>
          <w:szCs w:val="24"/>
        </w:rPr>
        <w:t xml:space="preserve">, </w:t>
      </w:r>
      <w:r w:rsidRPr="008E56BD">
        <w:rPr>
          <w:rFonts w:ascii="Times New Roman" w:eastAsia="Times New Roman" w:hAnsi="Times New Roman" w:cs="Times New Roman"/>
          <w:bCs/>
          <w:i/>
          <w:color w:val="000000"/>
          <w:sz w:val="24"/>
          <w:szCs w:val="24"/>
        </w:rPr>
        <w:t>Bacillus subtilis</w:t>
      </w:r>
      <w:r w:rsidRPr="008E56BD">
        <w:rPr>
          <w:rFonts w:ascii="Times New Roman" w:eastAsia="Times New Roman" w:hAnsi="Times New Roman" w:cs="Times New Roman"/>
          <w:bCs/>
          <w:color w:val="000000"/>
          <w:sz w:val="24"/>
          <w:szCs w:val="24"/>
        </w:rPr>
        <w:t>, Scanning Electron microscope (SEM), X</w:t>
      </w:r>
      <w:r w:rsidRPr="008E56BD">
        <w:rPr>
          <w:rFonts w:ascii="Times New Roman" w:eastAsia="Times New Roman" w:hAnsi="Times New Roman" w:cs="Times New Roman"/>
          <w:sz w:val="24"/>
          <w:szCs w:val="24"/>
        </w:rPr>
        <w:t>-ray diffraction (XRD),</w:t>
      </w:r>
      <w:r w:rsidR="00AB1C6C">
        <w:rPr>
          <w:rFonts w:ascii="Times New Roman" w:hAnsi="Times New Roman" w:cs="Times New Roman"/>
          <w:sz w:val="24"/>
          <w:szCs w:val="24"/>
        </w:rPr>
        <w:t xml:space="preserve"> </w:t>
      </w:r>
      <w:r w:rsidRPr="008E56BD">
        <w:rPr>
          <w:rFonts w:ascii="Times New Roman" w:eastAsia="Times New Roman" w:hAnsi="Times New Roman" w:cs="Times New Roman"/>
          <w:sz w:val="24"/>
          <w:szCs w:val="24"/>
        </w:rPr>
        <w:t>Thermo gravimetric analysis (TGA).</w:t>
      </w:r>
    </w:p>
    <w:p w:rsidR="00751360" w:rsidRPr="008E56BD" w:rsidRDefault="00751360" w:rsidP="008E56BD">
      <w:pPr>
        <w:spacing w:after="0" w:line="240" w:lineRule="auto"/>
        <w:jc w:val="both"/>
        <w:rPr>
          <w:rFonts w:ascii="Times New Roman" w:eastAsia="Times New Roman" w:hAnsi="Times New Roman" w:cs="Times New Roman"/>
          <w:bCs/>
          <w:color w:val="000000"/>
          <w:sz w:val="24"/>
          <w:szCs w:val="24"/>
        </w:rPr>
      </w:pPr>
    </w:p>
    <w:p w:rsidR="00CF1E2D" w:rsidRDefault="00CF1E2D" w:rsidP="00BE771E">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INTRODUCTION</w:t>
      </w:r>
    </w:p>
    <w:p w:rsidR="00DC49BC" w:rsidRDefault="00DC49BC" w:rsidP="00DC49BC">
      <w:pPr>
        <w:pStyle w:val="Default"/>
      </w:pPr>
    </w:p>
    <w:p w:rsidR="00D81BEF" w:rsidRDefault="00B75515" w:rsidP="00795EB2">
      <w:pPr>
        <w:spacing w:after="0" w:line="240" w:lineRule="auto"/>
        <w:jc w:val="both"/>
        <w:rPr>
          <w:rFonts w:ascii="Times New Roman" w:hAnsi="Times New Roman" w:cs="Times New Roman"/>
          <w:sz w:val="24"/>
          <w:szCs w:val="24"/>
        </w:rPr>
        <w:sectPr w:rsidR="00D81BEF" w:rsidSect="00D81BEF">
          <w:footerReference w:type="default" r:id="rId8"/>
          <w:type w:val="continuous"/>
          <w:pgSz w:w="12240" w:h="15840" w:code="1"/>
          <w:pgMar w:top="3600" w:right="1843" w:bottom="1987" w:left="1843" w:header="720" w:footer="720" w:gutter="0"/>
          <w:cols w:space="720"/>
          <w:docGrid w:linePitch="360"/>
        </w:sectPr>
      </w:pPr>
      <w:r>
        <w:rPr>
          <w:rFonts w:ascii="Times New Roman" w:hAnsi="Times New Roman" w:cs="Times New Roman"/>
          <w:sz w:val="24"/>
          <w:szCs w:val="24"/>
        </w:rPr>
        <w:t>Cement mortar</w:t>
      </w:r>
      <w:r w:rsidR="00DC49BC" w:rsidRPr="00795EB2">
        <w:rPr>
          <w:rFonts w:ascii="Times New Roman" w:hAnsi="Times New Roman" w:cs="Times New Roman"/>
          <w:sz w:val="24"/>
          <w:szCs w:val="24"/>
        </w:rPr>
        <w:t xml:space="preserve"> is a quasi brittle material which is susceptible to cracking. Maintenance of </w:t>
      </w:r>
      <w:r>
        <w:rPr>
          <w:rFonts w:ascii="Times New Roman" w:hAnsi="Times New Roman" w:cs="Times New Roman"/>
          <w:sz w:val="24"/>
          <w:szCs w:val="24"/>
        </w:rPr>
        <w:t>cement mortar</w:t>
      </w:r>
      <w:r w:rsidR="00DC49BC" w:rsidRPr="00795EB2">
        <w:rPr>
          <w:rFonts w:ascii="Times New Roman" w:hAnsi="Times New Roman" w:cs="Times New Roman"/>
          <w:sz w:val="24"/>
          <w:szCs w:val="24"/>
        </w:rPr>
        <w:t xml:space="preserve"> structures is costly and labor intensive. Furthermore, delay between the initiation of damage and repair often increases the severity of damage. Thus research has been undertaken worldwide to develop a smart </w:t>
      </w:r>
      <w:r w:rsidR="00425E34">
        <w:rPr>
          <w:rFonts w:ascii="Times New Roman" w:hAnsi="Times New Roman" w:cs="Times New Roman"/>
          <w:sz w:val="24"/>
          <w:szCs w:val="24"/>
        </w:rPr>
        <w:t xml:space="preserve">sustainable </w:t>
      </w:r>
      <w:r w:rsidR="00DC49BC" w:rsidRPr="00795EB2">
        <w:rPr>
          <w:rFonts w:ascii="Times New Roman" w:hAnsi="Times New Roman" w:cs="Times New Roman"/>
          <w:sz w:val="24"/>
          <w:szCs w:val="24"/>
        </w:rPr>
        <w:t>infrastructure material in</w:t>
      </w:r>
    </w:p>
    <w:p w:rsidR="00CF1E2D" w:rsidRPr="0081465B" w:rsidRDefault="00DC49BC" w:rsidP="00795EB2">
      <w:pPr>
        <w:spacing w:after="0" w:line="240" w:lineRule="auto"/>
        <w:jc w:val="both"/>
        <w:rPr>
          <w:rFonts w:ascii="Times New Roman" w:eastAsiaTheme="minorHAnsi" w:hAnsi="Times New Roman" w:cs="Times New Roman"/>
          <w:sz w:val="24"/>
          <w:szCs w:val="24"/>
        </w:rPr>
      </w:pPr>
      <w:r w:rsidRPr="00795EB2">
        <w:rPr>
          <w:rFonts w:ascii="Times New Roman" w:hAnsi="Times New Roman" w:cs="Times New Roman"/>
          <w:sz w:val="24"/>
          <w:szCs w:val="24"/>
        </w:rPr>
        <w:lastRenderedPageBreak/>
        <w:t xml:space="preserve">which cracks are healed at their </w:t>
      </w:r>
      <w:r w:rsidR="00425E34">
        <w:rPr>
          <w:rFonts w:ascii="Times New Roman" w:hAnsi="Times New Roman" w:cs="Times New Roman"/>
          <w:sz w:val="24"/>
          <w:szCs w:val="24"/>
        </w:rPr>
        <w:t>occurrence</w:t>
      </w:r>
      <w:r w:rsidRPr="00795EB2">
        <w:rPr>
          <w:rFonts w:ascii="Times New Roman" w:hAnsi="Times New Roman" w:cs="Times New Roman"/>
          <w:sz w:val="24"/>
          <w:szCs w:val="24"/>
        </w:rPr>
        <w:t xml:space="preserve">. Recent </w:t>
      </w:r>
      <w:r w:rsidR="006B4892">
        <w:rPr>
          <w:rFonts w:ascii="Times New Roman" w:hAnsi="Times New Roman" w:cs="Times New Roman"/>
          <w:sz w:val="24"/>
          <w:szCs w:val="24"/>
        </w:rPr>
        <w:t>developments related</w:t>
      </w:r>
      <w:r w:rsidRPr="00795EB2">
        <w:rPr>
          <w:rFonts w:ascii="Times New Roman" w:hAnsi="Times New Roman" w:cs="Times New Roman"/>
          <w:sz w:val="24"/>
          <w:szCs w:val="24"/>
        </w:rPr>
        <w:t xml:space="preserve"> </w:t>
      </w:r>
      <w:r w:rsidR="007A4715">
        <w:rPr>
          <w:rFonts w:ascii="Times New Roman" w:hAnsi="Times New Roman" w:cs="Times New Roman"/>
          <w:sz w:val="24"/>
          <w:szCs w:val="24"/>
        </w:rPr>
        <w:t xml:space="preserve">to </w:t>
      </w:r>
      <w:r w:rsidRPr="00795EB2">
        <w:rPr>
          <w:rFonts w:ascii="Times New Roman" w:hAnsi="Times New Roman" w:cs="Times New Roman"/>
          <w:sz w:val="24"/>
          <w:szCs w:val="24"/>
        </w:rPr>
        <w:t xml:space="preserve">this </w:t>
      </w:r>
      <w:r w:rsidR="007A4715">
        <w:rPr>
          <w:rFonts w:ascii="Times New Roman" w:hAnsi="Times New Roman" w:cs="Times New Roman"/>
          <w:sz w:val="24"/>
          <w:szCs w:val="24"/>
        </w:rPr>
        <w:t xml:space="preserve">self healing phenomenon </w:t>
      </w:r>
      <w:r w:rsidRPr="00795EB2">
        <w:rPr>
          <w:rFonts w:ascii="Times New Roman" w:hAnsi="Times New Roman" w:cs="Times New Roman"/>
          <w:sz w:val="24"/>
          <w:szCs w:val="24"/>
        </w:rPr>
        <w:t>include</w:t>
      </w:r>
      <w:r w:rsidR="006B4892">
        <w:rPr>
          <w:rFonts w:ascii="Times New Roman" w:hAnsi="Times New Roman" w:cs="Times New Roman"/>
          <w:sz w:val="24"/>
          <w:szCs w:val="24"/>
        </w:rPr>
        <w:t xml:space="preserve"> </w:t>
      </w:r>
      <w:r w:rsidRPr="00795EB2">
        <w:rPr>
          <w:rFonts w:ascii="Times New Roman" w:hAnsi="Times New Roman" w:cs="Times New Roman"/>
          <w:sz w:val="24"/>
          <w:szCs w:val="24"/>
        </w:rPr>
        <w:t xml:space="preserve">application of adhesive filled glass fibers in </w:t>
      </w:r>
      <w:r w:rsidR="00B75515">
        <w:rPr>
          <w:rFonts w:ascii="Times New Roman" w:hAnsi="Times New Roman" w:cs="Times New Roman"/>
          <w:sz w:val="24"/>
          <w:szCs w:val="24"/>
        </w:rPr>
        <w:t>cement mortar</w:t>
      </w:r>
      <w:r w:rsidRPr="00795EB2">
        <w:rPr>
          <w:rFonts w:ascii="Times New Roman" w:hAnsi="Times New Roman" w:cs="Times New Roman"/>
          <w:sz w:val="24"/>
          <w:szCs w:val="24"/>
        </w:rPr>
        <w:t xml:space="preserve">, use of fly ash in </w:t>
      </w:r>
      <w:r w:rsidR="00B75515">
        <w:rPr>
          <w:rFonts w:ascii="Times New Roman" w:hAnsi="Times New Roman" w:cs="Times New Roman"/>
          <w:sz w:val="24"/>
          <w:szCs w:val="24"/>
        </w:rPr>
        <w:t>cement mortar</w:t>
      </w:r>
      <w:r w:rsidRPr="00795EB2">
        <w:rPr>
          <w:rFonts w:ascii="Times New Roman" w:hAnsi="Times New Roman" w:cs="Times New Roman"/>
          <w:sz w:val="24"/>
          <w:szCs w:val="24"/>
        </w:rPr>
        <w:t xml:space="preserve"> that can heal shrinkage cracks, rewetting of </w:t>
      </w:r>
      <w:r w:rsidR="00B75515">
        <w:rPr>
          <w:rFonts w:ascii="Times New Roman" w:hAnsi="Times New Roman" w:cs="Times New Roman"/>
          <w:sz w:val="24"/>
          <w:szCs w:val="24"/>
        </w:rPr>
        <w:t>cement mortar</w:t>
      </w:r>
      <w:r w:rsidRPr="00795EB2">
        <w:rPr>
          <w:rFonts w:ascii="Times New Roman" w:hAnsi="Times New Roman" w:cs="Times New Roman"/>
          <w:sz w:val="24"/>
          <w:szCs w:val="24"/>
        </w:rPr>
        <w:t xml:space="preserve"> to recover freeze-thaw damage etc. Self-healing of cracks will increase service life and reduce life cycle cost and energy consumption.</w:t>
      </w:r>
      <w:r w:rsidR="00B55EB6">
        <w:rPr>
          <w:rFonts w:ascii="Times New Roman" w:hAnsi="Times New Roman" w:cs="Times New Roman"/>
          <w:sz w:val="24"/>
          <w:szCs w:val="24"/>
        </w:rPr>
        <w:t xml:space="preserve"> </w:t>
      </w:r>
      <w:r w:rsidR="00D63472" w:rsidRPr="00795EB2">
        <w:rPr>
          <w:rFonts w:ascii="Times New Roman" w:eastAsiaTheme="minorHAnsi" w:hAnsi="Times New Roman" w:cs="Times New Roman"/>
          <w:sz w:val="24"/>
          <w:szCs w:val="24"/>
        </w:rPr>
        <w:t xml:space="preserve">The application of </w:t>
      </w:r>
      <w:r w:rsidR="00B75515">
        <w:rPr>
          <w:rFonts w:ascii="Times New Roman" w:eastAsiaTheme="minorHAnsi" w:hAnsi="Times New Roman" w:cs="Times New Roman"/>
          <w:sz w:val="24"/>
          <w:szCs w:val="24"/>
        </w:rPr>
        <w:t>cement mortar</w:t>
      </w:r>
      <w:r w:rsidR="00D63472" w:rsidRPr="00795EB2">
        <w:rPr>
          <w:rFonts w:ascii="Times New Roman" w:eastAsiaTheme="minorHAnsi" w:hAnsi="Times New Roman" w:cs="Times New Roman"/>
          <w:sz w:val="24"/>
          <w:szCs w:val="24"/>
        </w:rPr>
        <w:t xml:space="preserve"> is rapidly increasing worldwide and therefore the development of sustainable </w:t>
      </w:r>
      <w:r w:rsidR="00B75515">
        <w:rPr>
          <w:rFonts w:ascii="Times New Roman" w:eastAsiaTheme="minorHAnsi" w:hAnsi="Times New Roman" w:cs="Times New Roman"/>
          <w:sz w:val="24"/>
          <w:szCs w:val="24"/>
        </w:rPr>
        <w:t>cement mortar</w:t>
      </w:r>
      <w:r w:rsidR="00D63472" w:rsidRPr="00795EB2">
        <w:rPr>
          <w:rFonts w:ascii="Times New Roman" w:eastAsiaTheme="minorHAnsi" w:hAnsi="Times New Roman" w:cs="Times New Roman"/>
          <w:sz w:val="24"/>
          <w:szCs w:val="24"/>
        </w:rPr>
        <w:t xml:space="preserve"> is urgently needed for environmental reasons.</w:t>
      </w:r>
      <w:r w:rsidR="002D0DA7">
        <w:rPr>
          <w:rFonts w:ascii="Times New Roman" w:eastAsiaTheme="minorHAnsi" w:hAnsi="Times New Roman" w:cs="Times New Roman"/>
          <w:sz w:val="24"/>
          <w:szCs w:val="24"/>
        </w:rPr>
        <w:t xml:space="preserve"> M</w:t>
      </w:r>
      <w:r w:rsidR="00D63472" w:rsidRPr="00795EB2">
        <w:rPr>
          <w:rFonts w:ascii="Times New Roman" w:eastAsiaTheme="minorHAnsi" w:hAnsi="Times New Roman" w:cs="Times New Roman"/>
          <w:sz w:val="24"/>
          <w:szCs w:val="24"/>
        </w:rPr>
        <w:t xml:space="preserve">echanisms that would contribute to a longer service life of </w:t>
      </w:r>
      <w:r w:rsidR="00B75515">
        <w:rPr>
          <w:rFonts w:ascii="Times New Roman" w:eastAsiaTheme="minorHAnsi" w:hAnsi="Times New Roman" w:cs="Times New Roman"/>
          <w:sz w:val="24"/>
          <w:szCs w:val="24"/>
        </w:rPr>
        <w:t>cement mortar</w:t>
      </w:r>
      <w:r w:rsidR="00D63472" w:rsidRPr="00795EB2">
        <w:rPr>
          <w:rFonts w:ascii="Times New Roman" w:eastAsiaTheme="minorHAnsi" w:hAnsi="Times New Roman" w:cs="Times New Roman"/>
          <w:sz w:val="24"/>
          <w:szCs w:val="24"/>
        </w:rPr>
        <w:t xml:space="preserve"> structures would make the material not only more durable but also more sustainable</w:t>
      </w:r>
      <w:r w:rsidR="002D0DA7">
        <w:rPr>
          <w:rFonts w:ascii="Times New Roman" w:eastAsiaTheme="minorHAnsi" w:hAnsi="Times New Roman" w:cs="Times New Roman"/>
          <w:sz w:val="24"/>
          <w:szCs w:val="24"/>
        </w:rPr>
        <w:t xml:space="preserve"> are required</w:t>
      </w:r>
      <w:r w:rsidR="00D63472" w:rsidRPr="00795EB2">
        <w:rPr>
          <w:rFonts w:ascii="Times New Roman" w:eastAsiaTheme="minorHAnsi" w:hAnsi="Times New Roman" w:cs="Times New Roman"/>
          <w:sz w:val="24"/>
          <w:szCs w:val="24"/>
        </w:rPr>
        <w:t>.</w:t>
      </w:r>
      <w:r w:rsidR="00CC7937">
        <w:rPr>
          <w:rFonts w:ascii="Times New Roman" w:eastAsia="Times New Roman" w:hAnsi="Times New Roman" w:cs="Times New Roman"/>
          <w:b/>
          <w:bCs/>
          <w:color w:val="000000"/>
          <w:sz w:val="24"/>
          <w:szCs w:val="24"/>
        </w:rPr>
        <w:t xml:space="preserve"> </w:t>
      </w:r>
      <w:r w:rsidR="00D63472" w:rsidRPr="00795EB2">
        <w:rPr>
          <w:rFonts w:ascii="Times New Roman" w:eastAsiaTheme="minorHAnsi" w:hAnsi="Times New Roman" w:cs="Times New Roman"/>
          <w:sz w:val="24"/>
          <w:szCs w:val="24"/>
        </w:rPr>
        <w:t>One such mechanism that receives increasing attention in recent years is the ability for self-repair,</w:t>
      </w:r>
      <w:r w:rsidR="004A3878">
        <w:rPr>
          <w:rFonts w:ascii="Times New Roman" w:eastAsia="Times New Roman" w:hAnsi="Times New Roman" w:cs="Times New Roman"/>
          <w:b/>
          <w:bCs/>
          <w:color w:val="000000"/>
          <w:sz w:val="24"/>
          <w:szCs w:val="24"/>
        </w:rPr>
        <w:t xml:space="preserve"> </w:t>
      </w:r>
      <w:r w:rsidR="00D63472" w:rsidRPr="00795EB2">
        <w:rPr>
          <w:rFonts w:ascii="Times New Roman" w:eastAsiaTheme="minorHAnsi" w:hAnsi="Times New Roman" w:cs="Times New Roman"/>
          <w:sz w:val="24"/>
          <w:szCs w:val="24"/>
        </w:rPr>
        <w:t xml:space="preserve">i.e. the autonomous healing of cracks in </w:t>
      </w:r>
      <w:r w:rsidR="00B75515">
        <w:rPr>
          <w:rFonts w:ascii="Times New Roman" w:eastAsiaTheme="minorHAnsi" w:hAnsi="Times New Roman" w:cs="Times New Roman"/>
          <w:sz w:val="24"/>
          <w:szCs w:val="24"/>
        </w:rPr>
        <w:t>cement mortar</w:t>
      </w:r>
      <w:r w:rsidR="00D63472" w:rsidRPr="00795EB2">
        <w:rPr>
          <w:rFonts w:ascii="Times New Roman" w:eastAsiaTheme="minorHAnsi" w:hAnsi="Times New Roman" w:cs="Times New Roman"/>
          <w:sz w:val="24"/>
          <w:szCs w:val="24"/>
        </w:rPr>
        <w:t>. In this study we investigated the potential of bacteria</w:t>
      </w:r>
      <w:r w:rsidR="004A3878">
        <w:rPr>
          <w:rFonts w:ascii="Times New Roman" w:eastAsia="Times New Roman" w:hAnsi="Times New Roman" w:cs="Times New Roman"/>
          <w:b/>
          <w:bCs/>
          <w:color w:val="000000"/>
          <w:sz w:val="24"/>
          <w:szCs w:val="24"/>
        </w:rPr>
        <w:t xml:space="preserve"> </w:t>
      </w:r>
      <w:r w:rsidR="00D63472" w:rsidRPr="00795EB2">
        <w:rPr>
          <w:rFonts w:ascii="Times New Roman" w:eastAsiaTheme="minorHAnsi" w:hAnsi="Times New Roman" w:cs="Times New Roman"/>
          <w:sz w:val="24"/>
          <w:szCs w:val="24"/>
        </w:rPr>
        <w:t xml:space="preserve">to act as self-healing agent in </w:t>
      </w:r>
      <w:r w:rsidR="00B75515">
        <w:rPr>
          <w:rFonts w:ascii="Times New Roman" w:eastAsiaTheme="minorHAnsi" w:hAnsi="Times New Roman" w:cs="Times New Roman"/>
          <w:sz w:val="24"/>
          <w:szCs w:val="24"/>
        </w:rPr>
        <w:t>cement mortar</w:t>
      </w:r>
      <w:r w:rsidR="00D63472" w:rsidRPr="00795EB2">
        <w:rPr>
          <w:rFonts w:ascii="Times New Roman" w:eastAsiaTheme="minorHAnsi" w:hAnsi="Times New Roman" w:cs="Times New Roman"/>
          <w:sz w:val="24"/>
          <w:szCs w:val="24"/>
        </w:rPr>
        <w:t>, i.e. their ability to repair occurring cracks. A specific group of</w:t>
      </w:r>
      <w:r w:rsidR="004A3878">
        <w:rPr>
          <w:rFonts w:ascii="Times New Roman" w:eastAsia="Times New Roman" w:hAnsi="Times New Roman" w:cs="Times New Roman"/>
          <w:b/>
          <w:bCs/>
          <w:color w:val="000000"/>
          <w:sz w:val="24"/>
          <w:szCs w:val="24"/>
        </w:rPr>
        <w:t xml:space="preserve"> </w:t>
      </w:r>
      <w:r w:rsidR="00D63472" w:rsidRPr="00795EB2">
        <w:rPr>
          <w:rFonts w:ascii="Times New Roman" w:eastAsiaTheme="minorHAnsi" w:hAnsi="Times New Roman" w:cs="Times New Roman"/>
          <w:sz w:val="24"/>
          <w:szCs w:val="24"/>
        </w:rPr>
        <w:t xml:space="preserve">alkali-resistant spore-forming bacteria related to the genus </w:t>
      </w:r>
      <w:r w:rsidR="00D63472" w:rsidRPr="00795EB2">
        <w:rPr>
          <w:rFonts w:ascii="Times New Roman" w:eastAsiaTheme="minorHAnsi" w:hAnsi="Times New Roman" w:cs="Times New Roman"/>
          <w:i/>
          <w:iCs/>
          <w:sz w:val="24"/>
          <w:szCs w:val="24"/>
        </w:rPr>
        <w:t xml:space="preserve">Bacillus </w:t>
      </w:r>
      <w:r w:rsidR="00D63472" w:rsidRPr="00795EB2">
        <w:rPr>
          <w:rFonts w:ascii="Times New Roman" w:eastAsiaTheme="minorHAnsi" w:hAnsi="Times New Roman" w:cs="Times New Roman"/>
          <w:sz w:val="24"/>
          <w:szCs w:val="24"/>
        </w:rPr>
        <w:t xml:space="preserve">was selected for this purpose. </w:t>
      </w:r>
      <w:r w:rsidR="00CF1E2D" w:rsidRPr="00795EB2">
        <w:rPr>
          <w:rFonts w:ascii="Times New Roman" w:eastAsia="Times New Roman" w:hAnsi="Times New Roman" w:cs="Times New Roman"/>
          <w:bCs/>
          <w:sz w:val="24"/>
          <w:szCs w:val="24"/>
        </w:rPr>
        <w:t xml:space="preserve">Bacteria promote calcium carbonate precipitation in the form of calcite crystals due to its metabolic reactions. </w:t>
      </w:r>
      <w:r w:rsidR="00CF1E2D" w:rsidRPr="00795EB2">
        <w:rPr>
          <w:rFonts w:ascii="Times New Roman" w:eastAsia="Times New Roman" w:hAnsi="Times New Roman" w:cs="Times New Roman"/>
          <w:sz w:val="24"/>
          <w:szCs w:val="24"/>
        </w:rPr>
        <w:t>The formation of calcite (</w:t>
      </w:r>
      <w:r w:rsidR="00CF1E2D" w:rsidRPr="00795EB2">
        <w:rPr>
          <w:rFonts w:ascii="Times New Roman" w:eastAsia="Times New Roman" w:hAnsi="Times New Roman" w:cs="Times New Roman"/>
          <w:bCs/>
          <w:sz w:val="24"/>
          <w:szCs w:val="24"/>
        </w:rPr>
        <w:t>CaCO</w:t>
      </w:r>
      <w:r w:rsidR="00CF1E2D" w:rsidRPr="00795EB2">
        <w:rPr>
          <w:rFonts w:ascii="Times New Roman" w:eastAsia="Times New Roman" w:hAnsi="Times New Roman" w:cs="Times New Roman"/>
          <w:bCs/>
          <w:sz w:val="24"/>
          <w:szCs w:val="24"/>
          <w:vertAlign w:val="subscript"/>
        </w:rPr>
        <w:t>3</w:t>
      </w:r>
      <w:r w:rsidR="00CF1E2D" w:rsidRPr="00795EB2">
        <w:rPr>
          <w:rFonts w:ascii="Times New Roman" w:eastAsia="Times New Roman" w:hAnsi="Times New Roman" w:cs="Times New Roman"/>
          <w:bCs/>
          <w:sz w:val="24"/>
          <w:szCs w:val="24"/>
        </w:rPr>
        <w:t>)</w:t>
      </w:r>
      <w:r w:rsidR="00CF1E2D" w:rsidRPr="00795EB2">
        <w:rPr>
          <w:rFonts w:ascii="Times New Roman" w:eastAsia="Times New Roman" w:hAnsi="Times New Roman" w:cs="Times New Roman"/>
          <w:sz w:val="24"/>
          <w:szCs w:val="24"/>
        </w:rPr>
        <w:t xml:space="preserve"> by process of bio-mineralization can be analyzed using various characterization techniques/methods. </w:t>
      </w:r>
      <w:r w:rsidR="00CF1E2D" w:rsidRPr="00795EB2">
        <w:rPr>
          <w:rFonts w:ascii="Times New Roman" w:eastAsia="Times New Roman" w:hAnsi="Times New Roman" w:cs="Times New Roman"/>
          <w:bCs/>
          <w:sz w:val="24"/>
          <w:szCs w:val="24"/>
        </w:rPr>
        <w:t xml:space="preserve">The micro-structural observations could improve the understanding of the mechanism of self-healing </w:t>
      </w:r>
      <w:r w:rsidR="00CF1E2D" w:rsidRPr="00795EB2">
        <w:rPr>
          <w:rFonts w:ascii="Times New Roman" w:eastAsia="Times New Roman" w:hAnsi="Times New Roman" w:cs="Times New Roman"/>
          <w:sz w:val="24"/>
          <w:szCs w:val="24"/>
        </w:rPr>
        <w:t>phenomenon</w:t>
      </w:r>
      <w:r w:rsidR="00CF1E2D" w:rsidRPr="00795EB2">
        <w:rPr>
          <w:rFonts w:ascii="Times New Roman" w:eastAsia="Times New Roman" w:hAnsi="Times New Roman" w:cs="Times New Roman"/>
          <w:bCs/>
          <w:sz w:val="24"/>
          <w:szCs w:val="24"/>
        </w:rPr>
        <w:t xml:space="preserve"> by calcifying bacteria. Microbial calcite precipitation was visualized by SEM, quantified by X-Ray Powder Diffraction (XRD) analysis and confirmed by TG/DTG Analysis</w:t>
      </w:r>
      <w:r w:rsidR="00CF1E2D" w:rsidRPr="00795EB2">
        <w:rPr>
          <w:rFonts w:ascii="Times New Roman" w:eastAsia="Times New Roman" w:hAnsi="Times New Roman" w:cs="Times New Roman"/>
          <w:sz w:val="24"/>
          <w:szCs w:val="24"/>
        </w:rPr>
        <w:t xml:space="preserve">. </w:t>
      </w:r>
    </w:p>
    <w:p w:rsidR="00F34A34" w:rsidRDefault="00F34A34" w:rsidP="00085DE6">
      <w:pPr>
        <w:autoSpaceDE w:val="0"/>
        <w:autoSpaceDN w:val="0"/>
        <w:adjustRightInd w:val="0"/>
        <w:spacing w:after="0" w:line="240" w:lineRule="auto"/>
        <w:jc w:val="both"/>
        <w:rPr>
          <w:rFonts w:ascii="Times New Roman" w:eastAsiaTheme="minorHAnsi" w:hAnsi="Times New Roman" w:cs="Times New Roman"/>
          <w:b/>
          <w:iCs/>
          <w:sz w:val="24"/>
          <w:szCs w:val="24"/>
        </w:rPr>
      </w:pPr>
    </w:p>
    <w:p w:rsidR="00114B95" w:rsidRPr="00114B95" w:rsidRDefault="00114B95" w:rsidP="00085DE6">
      <w:pPr>
        <w:autoSpaceDE w:val="0"/>
        <w:autoSpaceDN w:val="0"/>
        <w:adjustRightInd w:val="0"/>
        <w:spacing w:after="0" w:line="240" w:lineRule="auto"/>
        <w:jc w:val="both"/>
        <w:rPr>
          <w:rFonts w:ascii="Times New Roman" w:eastAsiaTheme="minorHAnsi" w:hAnsi="Times New Roman" w:cs="Times New Roman"/>
          <w:b/>
          <w:iCs/>
          <w:sz w:val="24"/>
          <w:szCs w:val="24"/>
        </w:rPr>
      </w:pPr>
      <w:r w:rsidRPr="00114B95">
        <w:rPr>
          <w:rFonts w:ascii="Times New Roman" w:eastAsiaTheme="minorHAnsi" w:hAnsi="Times New Roman" w:cs="Times New Roman"/>
          <w:b/>
          <w:iCs/>
          <w:sz w:val="24"/>
          <w:szCs w:val="24"/>
        </w:rPr>
        <w:t xml:space="preserve">BIOMIMETICS-BASED SUSTAINABLE </w:t>
      </w:r>
      <w:r>
        <w:rPr>
          <w:rFonts w:ascii="Times New Roman" w:eastAsiaTheme="minorHAnsi" w:hAnsi="Times New Roman" w:cs="Times New Roman"/>
          <w:b/>
          <w:iCs/>
          <w:sz w:val="24"/>
          <w:szCs w:val="24"/>
        </w:rPr>
        <w:t>CONSTRUCTION MATERIAL</w:t>
      </w:r>
    </w:p>
    <w:p w:rsidR="00114B95" w:rsidRDefault="00114B95" w:rsidP="00085DE6">
      <w:pPr>
        <w:autoSpaceDE w:val="0"/>
        <w:autoSpaceDN w:val="0"/>
        <w:adjustRightInd w:val="0"/>
        <w:spacing w:after="0" w:line="240" w:lineRule="auto"/>
        <w:jc w:val="both"/>
        <w:rPr>
          <w:rFonts w:ascii="Times New Roman" w:eastAsiaTheme="minorHAnsi" w:hAnsi="Times New Roman" w:cs="Times New Roman"/>
          <w:iCs/>
          <w:sz w:val="24"/>
          <w:szCs w:val="24"/>
        </w:rPr>
      </w:pPr>
    </w:p>
    <w:p w:rsidR="00D63472" w:rsidRPr="00085DE6" w:rsidRDefault="00D63472" w:rsidP="00085DE6">
      <w:pPr>
        <w:autoSpaceDE w:val="0"/>
        <w:autoSpaceDN w:val="0"/>
        <w:adjustRightInd w:val="0"/>
        <w:spacing w:after="0" w:line="240" w:lineRule="auto"/>
        <w:jc w:val="both"/>
        <w:rPr>
          <w:rFonts w:ascii="Times New Roman" w:eastAsiaTheme="minorHAnsi" w:hAnsi="Times New Roman" w:cs="Times New Roman"/>
          <w:sz w:val="24"/>
          <w:szCs w:val="24"/>
        </w:rPr>
      </w:pPr>
      <w:r w:rsidRPr="00085DE6">
        <w:rPr>
          <w:rFonts w:ascii="Times New Roman" w:eastAsiaTheme="minorHAnsi" w:hAnsi="Times New Roman" w:cs="Times New Roman"/>
          <w:iCs/>
          <w:sz w:val="24"/>
          <w:szCs w:val="24"/>
        </w:rPr>
        <w:t>Biomimetics is a field of science that studies biological processes for effectively using them in the</w:t>
      </w:r>
      <w:r w:rsidR="009C1A1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 xml:space="preserve">development of innovative engineering materials and systems. This </w:t>
      </w:r>
      <w:r w:rsidR="009C1A10">
        <w:rPr>
          <w:rFonts w:ascii="Times New Roman" w:eastAsiaTheme="minorHAnsi" w:hAnsi="Times New Roman" w:cs="Times New Roman"/>
          <w:iCs/>
          <w:sz w:val="24"/>
          <w:szCs w:val="24"/>
        </w:rPr>
        <w:t>paper discusses about</w:t>
      </w:r>
      <w:r w:rsidRPr="00085DE6">
        <w:rPr>
          <w:rFonts w:ascii="Times New Roman" w:eastAsiaTheme="minorHAnsi" w:hAnsi="Times New Roman" w:cs="Times New Roman"/>
          <w:iCs/>
          <w:sz w:val="24"/>
          <w:szCs w:val="24"/>
        </w:rPr>
        <w:t xml:space="preserve"> biomimetics in civil engineering and its application for the development of</w:t>
      </w:r>
      <w:r w:rsidR="001D67A7">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sustainable materials in the construction industry.</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Th</w:t>
      </w:r>
      <w:r w:rsidR="00FC51B0">
        <w:rPr>
          <w:rFonts w:ascii="Times New Roman" w:eastAsiaTheme="minorHAnsi" w:hAnsi="Times New Roman" w:cs="Times New Roman"/>
          <w:iCs/>
          <w:sz w:val="24"/>
          <w:szCs w:val="24"/>
        </w:rPr>
        <w:t xml:space="preserve">is </w:t>
      </w:r>
      <w:r w:rsidR="001D67A7">
        <w:rPr>
          <w:rFonts w:ascii="Times New Roman" w:eastAsiaTheme="minorHAnsi" w:hAnsi="Times New Roman" w:cs="Times New Roman"/>
          <w:iCs/>
          <w:sz w:val="24"/>
          <w:szCs w:val="24"/>
        </w:rPr>
        <w:t>paper</w:t>
      </w:r>
      <w:r w:rsidRPr="00085DE6">
        <w:rPr>
          <w:rFonts w:ascii="Times New Roman" w:eastAsiaTheme="minorHAnsi" w:hAnsi="Times New Roman" w:cs="Times New Roman"/>
          <w:iCs/>
          <w:sz w:val="24"/>
          <w:szCs w:val="24"/>
        </w:rPr>
        <w:t xml:space="preserve"> also discusses a new type of </w:t>
      </w:r>
      <w:r w:rsidR="00E6434C">
        <w:rPr>
          <w:rFonts w:ascii="Times New Roman" w:eastAsiaTheme="minorHAnsi" w:hAnsi="Times New Roman" w:cs="Times New Roman"/>
          <w:iCs/>
          <w:sz w:val="24"/>
          <w:szCs w:val="24"/>
        </w:rPr>
        <w:t>alkaliphilic aerobic</w:t>
      </w:r>
      <w:r w:rsidR="001D67A7">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 xml:space="preserve">microorganism belonging to </w:t>
      </w:r>
      <w:r w:rsidR="001D67A7" w:rsidRPr="001D67A7">
        <w:rPr>
          <w:rFonts w:ascii="Times New Roman" w:eastAsiaTheme="minorHAnsi" w:hAnsi="Times New Roman" w:cs="Times New Roman"/>
          <w:i/>
          <w:iCs/>
          <w:sz w:val="24"/>
          <w:szCs w:val="24"/>
        </w:rPr>
        <w:t>Bacillus</w:t>
      </w:r>
      <w:r w:rsidRPr="00085DE6">
        <w:rPr>
          <w:rFonts w:ascii="Times New Roman" w:eastAsiaTheme="minorHAnsi" w:hAnsi="Times New Roman" w:cs="Times New Roman"/>
          <w:iCs/>
          <w:sz w:val="24"/>
          <w:szCs w:val="24"/>
        </w:rPr>
        <w:t xml:space="preserve"> species, which when added to </w:t>
      </w:r>
      <w:r w:rsidR="00B75515">
        <w:rPr>
          <w:rFonts w:ascii="Times New Roman" w:eastAsiaTheme="minorHAnsi" w:hAnsi="Times New Roman" w:cs="Times New Roman"/>
          <w:iCs/>
          <w:sz w:val="24"/>
          <w:szCs w:val="24"/>
        </w:rPr>
        <w:t>cement mortar</w:t>
      </w:r>
      <w:r w:rsidRPr="00085DE6">
        <w:rPr>
          <w:rFonts w:ascii="Times New Roman" w:eastAsiaTheme="minorHAnsi" w:hAnsi="Times New Roman" w:cs="Times New Roman"/>
          <w:iCs/>
          <w:sz w:val="24"/>
          <w:szCs w:val="24"/>
        </w:rPr>
        <w:t>, has shown to</w:t>
      </w:r>
      <w:r w:rsidR="001D67A7">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 xml:space="preserve">increase the strength of the </w:t>
      </w:r>
      <w:r w:rsidR="00B75515">
        <w:rPr>
          <w:rFonts w:ascii="Times New Roman" w:eastAsiaTheme="minorHAnsi" w:hAnsi="Times New Roman" w:cs="Times New Roman"/>
          <w:iCs/>
          <w:sz w:val="24"/>
          <w:szCs w:val="24"/>
        </w:rPr>
        <w:t>cement mortar</w:t>
      </w:r>
      <w:r w:rsidRPr="00085DE6">
        <w:rPr>
          <w:rFonts w:ascii="Times New Roman" w:eastAsiaTheme="minorHAnsi" w:hAnsi="Times New Roman" w:cs="Times New Roman"/>
          <w:iCs/>
          <w:sz w:val="24"/>
          <w:szCs w:val="24"/>
        </w:rPr>
        <w:t>. This is due to growth of filler material within the pores of the</w:t>
      </w:r>
      <w:r w:rsidR="000E42F9">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cement–sand matrix. Thus, there is ample scope for development of biomimetics-based sustainable</w:t>
      </w:r>
      <w:r w:rsidR="000E42F9">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iCs/>
          <w:sz w:val="24"/>
          <w:szCs w:val="24"/>
        </w:rPr>
        <w:t>construction materials.</w:t>
      </w:r>
      <w:r w:rsidR="000E42F9">
        <w:rPr>
          <w:rFonts w:ascii="Times New Roman" w:eastAsiaTheme="minorHAnsi" w:hAnsi="Times New Roman" w:cs="Times New Roman"/>
          <w:iCs/>
          <w:sz w:val="24"/>
          <w:szCs w:val="24"/>
        </w:rPr>
        <w:t xml:space="preserve"> </w:t>
      </w:r>
      <w:r w:rsidR="000E42F9" w:rsidRPr="00085DE6">
        <w:rPr>
          <w:rFonts w:ascii="Times New Roman" w:eastAsiaTheme="minorHAnsi" w:hAnsi="Times New Roman" w:cs="Times New Roman"/>
          <w:sz w:val="24"/>
          <w:szCs w:val="24"/>
        </w:rPr>
        <w:t>Biomimetic</w:t>
      </w:r>
      <w:r w:rsidRPr="00085DE6">
        <w:rPr>
          <w:rFonts w:ascii="Times New Roman" w:eastAsiaTheme="minorHAnsi" w:hAnsi="Times New Roman" w:cs="Times New Roman"/>
          <w:sz w:val="24"/>
          <w:szCs w:val="24"/>
        </w:rPr>
        <w:t xml:space="preserve"> approaches have considerable potential in</w:t>
      </w:r>
      <w:r w:rsidR="000E42F9">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the development of new high-performance materials with</w:t>
      </w:r>
      <w:r w:rsidR="000E42F9">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low environmental impact. Biomimicry innovation methods can help us to create</w:t>
      </w:r>
      <w:r w:rsidR="00E6434C">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products and processes that are sustainable, perform well,</w:t>
      </w:r>
      <w:r w:rsidR="00E331C3">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save energy, reduce materials cost, and redefine and</w:t>
      </w:r>
      <w:r w:rsidR="00E331C3">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eliminate waste and subsequent environmental degradation.</w:t>
      </w:r>
      <w:r w:rsidR="00E331C3">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In the present scenario</w:t>
      </w:r>
      <w:r w:rsidR="00E331C3">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in a country like India, where infrastructure development</w:t>
      </w:r>
      <w:r w:rsidR="00E331C3">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is one of the deciding factors for economical and social</w:t>
      </w:r>
      <w:r w:rsidR="00E331C3">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development, the production process, use of resources</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and means of efficient disposal of waste should be looked</w:t>
      </w:r>
      <w:r w:rsidR="00E331C3">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up critically. Cement production is a highly energy-intensive</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process. Energy consumption by the cement industry is</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estimated at about 2% of the global primary energy consumption,</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or almost 5% of the total global industrial</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energy consumption. Due to the dominant use of carbon</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intensive</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fuel, e.g. coal, in clinker-</w:t>
      </w:r>
      <w:r w:rsidRPr="00085DE6">
        <w:rPr>
          <w:rFonts w:ascii="Times New Roman" w:eastAsiaTheme="minorHAnsi" w:hAnsi="Times New Roman" w:cs="Times New Roman"/>
          <w:sz w:val="24"/>
          <w:szCs w:val="24"/>
        </w:rPr>
        <w:lastRenderedPageBreak/>
        <w:t>making, the cement</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industry is also a major emitter of CO</w:t>
      </w:r>
      <w:r w:rsidRPr="000962B5">
        <w:rPr>
          <w:rFonts w:ascii="Times New Roman" w:eastAsiaTheme="minorHAnsi" w:hAnsi="Times New Roman" w:cs="Times New Roman"/>
          <w:sz w:val="24"/>
          <w:szCs w:val="24"/>
          <w:vertAlign w:val="subscript"/>
        </w:rPr>
        <w:t>2</w:t>
      </w:r>
      <w:r w:rsidRPr="00085DE6">
        <w:rPr>
          <w:rFonts w:ascii="Times New Roman" w:eastAsiaTheme="minorHAnsi" w:hAnsi="Times New Roman" w:cs="Times New Roman"/>
          <w:sz w:val="24"/>
          <w:szCs w:val="24"/>
        </w:rPr>
        <w:t>. By increasing the strength of</w:t>
      </w:r>
      <w:r w:rsidR="000962B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the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by using microorganisms will result in structural</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member of reduced dimensions and will also help to</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produce relatively leaner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mix. Hence there is</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considerable reduction in the usage of cement. This will</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lead to reduction of CO</w:t>
      </w:r>
      <w:r w:rsidRPr="005A4B99">
        <w:rPr>
          <w:rFonts w:ascii="Times New Roman" w:eastAsiaTheme="minorHAnsi" w:hAnsi="Times New Roman" w:cs="Times New Roman"/>
          <w:sz w:val="24"/>
          <w:szCs w:val="24"/>
          <w:vertAlign w:val="subscript"/>
        </w:rPr>
        <w:t>2</w:t>
      </w:r>
      <w:r w:rsidRPr="00085DE6">
        <w:rPr>
          <w:rFonts w:ascii="Times New Roman" w:eastAsiaTheme="minorHAnsi" w:hAnsi="Times New Roman" w:cs="Times New Roman"/>
          <w:sz w:val="24"/>
          <w:szCs w:val="24"/>
        </w:rPr>
        <w:t xml:space="preserve"> emission and result in a green</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environment. Biomimetics-based construction materials can be thought</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of as less energy-consuming materials to improve the strength of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which will have low environmental</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impact and help reduce the carbon footprint of the cement</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industry. The general ideas of biomimetics which can be</w:t>
      </w:r>
      <w:r w:rsidR="005A4B99">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used for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are bio</w:t>
      </w:r>
      <w:r w:rsidR="00FC51B0">
        <w:rPr>
          <w:rFonts w:ascii="Times New Roman" w:eastAsiaTheme="minorHAnsi" w:hAnsi="Times New Roman" w:cs="Times New Roman"/>
          <w:sz w:val="24"/>
          <w:szCs w:val="24"/>
        </w:rPr>
        <w:t>-</w:t>
      </w:r>
      <w:r w:rsidRPr="00085DE6">
        <w:rPr>
          <w:rFonts w:ascii="Times New Roman" w:eastAsiaTheme="minorHAnsi" w:hAnsi="Times New Roman" w:cs="Times New Roman"/>
          <w:sz w:val="24"/>
          <w:szCs w:val="24"/>
        </w:rPr>
        <w:t>deposition and biomineralization,</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which are the natural biological processes of certain</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 xml:space="preserve">species of microorganisms such as bacteria. Though </w:t>
      </w:r>
      <w:r w:rsidR="00B75515">
        <w:rPr>
          <w:rFonts w:ascii="Times New Roman" w:eastAsiaTheme="minorHAnsi" w:hAnsi="Times New Roman" w:cs="Times New Roman"/>
          <w:sz w:val="24"/>
          <w:szCs w:val="24"/>
        </w:rPr>
        <w:t>cement mortar</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is quite strong mechanically, it suffers from several</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drawbacks such as low tensile strength, permeability to</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liquids and gases, the consequence of which are corrosion</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of reinforcement, susceptibility to chemical attack and</w:t>
      </w:r>
      <w:r w:rsidR="00FC51B0">
        <w:rPr>
          <w:rFonts w:ascii="Times New Roman" w:eastAsiaTheme="minorHAnsi" w:hAnsi="Times New Roman" w:cs="Times New Roman"/>
          <w:iCs/>
          <w:sz w:val="24"/>
          <w:szCs w:val="24"/>
        </w:rPr>
        <w:t xml:space="preserve"> </w:t>
      </w:r>
      <w:r w:rsidRPr="00085DE6">
        <w:rPr>
          <w:rFonts w:ascii="Times New Roman" w:eastAsiaTheme="minorHAnsi" w:hAnsi="Times New Roman" w:cs="Times New Roman"/>
          <w:sz w:val="24"/>
          <w:szCs w:val="24"/>
        </w:rPr>
        <w:t xml:space="preserve">low durability. </w:t>
      </w:r>
      <w:r w:rsidR="005435BB" w:rsidRPr="00085DE6">
        <w:rPr>
          <w:rFonts w:ascii="Times New Roman" w:eastAsiaTheme="minorHAnsi" w:hAnsi="Times New Roman" w:cs="Times New Roman"/>
          <w:sz w:val="24"/>
          <w:szCs w:val="24"/>
        </w:rPr>
        <w:t>Cracking</w:t>
      </w:r>
      <w:r w:rsidRPr="00085DE6">
        <w:rPr>
          <w:rFonts w:ascii="Times New Roman" w:eastAsiaTheme="minorHAnsi" w:hAnsi="Times New Roman" w:cs="Times New Roman"/>
          <w:sz w:val="24"/>
          <w:szCs w:val="24"/>
        </w:rPr>
        <w:t xml:space="preserve"> of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is a common phenomenon. There are</w:t>
      </w:r>
      <w:r w:rsidR="005435BB">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a large number of products available commercially for</w:t>
      </w:r>
      <w:r w:rsidR="005435BB">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repairing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structural epoxy, resins, epoxy mortar</w:t>
      </w:r>
      <w:r w:rsidR="005435BB">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and other synthetic mixtures. Currently, these types of</w:t>
      </w:r>
      <w:r w:rsidR="005435BB">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synthetic filler agents are extensively used in </w:t>
      </w:r>
      <w:r w:rsidR="00B75515">
        <w:rPr>
          <w:rFonts w:ascii="Times New Roman" w:eastAsiaTheme="minorHAnsi" w:hAnsi="Times New Roman" w:cs="Times New Roman"/>
          <w:sz w:val="24"/>
          <w:szCs w:val="24"/>
        </w:rPr>
        <w:t>cement mortar</w:t>
      </w:r>
      <w:r w:rsidR="005435BB">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crack repair. Because cracks in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structures continue</w:t>
      </w:r>
    </w:p>
    <w:p w:rsidR="00D63472" w:rsidRPr="00085DE6" w:rsidRDefault="00D63472" w:rsidP="00085DE6">
      <w:pPr>
        <w:autoSpaceDE w:val="0"/>
        <w:autoSpaceDN w:val="0"/>
        <w:adjustRightInd w:val="0"/>
        <w:spacing w:after="0" w:line="240" w:lineRule="auto"/>
        <w:jc w:val="both"/>
        <w:rPr>
          <w:rFonts w:ascii="Times New Roman" w:eastAsiaTheme="minorHAnsi" w:hAnsi="Times New Roman" w:cs="Times New Roman"/>
          <w:sz w:val="24"/>
          <w:szCs w:val="24"/>
        </w:rPr>
      </w:pPr>
      <w:r w:rsidRPr="00085DE6">
        <w:rPr>
          <w:rFonts w:ascii="Times New Roman" w:eastAsiaTheme="minorHAnsi" w:hAnsi="Times New Roman" w:cs="Times New Roman"/>
          <w:sz w:val="24"/>
          <w:szCs w:val="24"/>
        </w:rPr>
        <w:t>over time, the remedy should be applied repeatedly</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as and when the crack limit is exceeded. Moreover,</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several of these products are </w:t>
      </w:r>
      <w:r w:rsidR="00754D65">
        <w:rPr>
          <w:rFonts w:ascii="Times New Roman" w:eastAsiaTheme="minorHAnsi" w:hAnsi="Times New Roman" w:cs="Times New Roman"/>
          <w:sz w:val="24"/>
          <w:szCs w:val="24"/>
        </w:rPr>
        <w:t>in</w:t>
      </w:r>
      <w:r w:rsidRPr="00085DE6">
        <w:rPr>
          <w:rFonts w:ascii="Times New Roman" w:eastAsiaTheme="minorHAnsi" w:hAnsi="Times New Roman" w:cs="Times New Roman"/>
          <w:sz w:val="24"/>
          <w:szCs w:val="24"/>
        </w:rPr>
        <w:t>organic coatings. The air-polluting effect of</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these compounds during manufacturing and coating has</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led to the developmen</w:t>
      </w:r>
      <w:r w:rsidR="009A438F">
        <w:rPr>
          <w:rFonts w:ascii="Times New Roman" w:eastAsiaTheme="minorHAnsi" w:hAnsi="Times New Roman" w:cs="Times New Roman"/>
          <w:sz w:val="24"/>
          <w:szCs w:val="24"/>
        </w:rPr>
        <w:t xml:space="preserve">t of new formulations such as </w:t>
      </w:r>
      <w:r w:rsidRPr="00085DE6">
        <w:rPr>
          <w:rFonts w:ascii="Times New Roman" w:eastAsiaTheme="minorHAnsi" w:hAnsi="Times New Roman" w:cs="Times New Roman"/>
          <w:sz w:val="24"/>
          <w:szCs w:val="24"/>
        </w:rPr>
        <w:t>organic</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coating materials. Due to the above limitations, the</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use of biomimetics as an alternative for improvement of</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strength and durability was studied. The idea is to use</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microorganisms for bio</w:t>
      </w:r>
      <w:r w:rsidR="00ED66B2">
        <w:rPr>
          <w:rFonts w:ascii="Times New Roman" w:eastAsiaTheme="minorHAnsi" w:hAnsi="Times New Roman" w:cs="Times New Roman"/>
          <w:sz w:val="24"/>
          <w:szCs w:val="24"/>
        </w:rPr>
        <w:t>-</w:t>
      </w:r>
      <w:r w:rsidRPr="00085DE6">
        <w:rPr>
          <w:rFonts w:ascii="Times New Roman" w:eastAsiaTheme="minorHAnsi" w:hAnsi="Times New Roman" w:cs="Times New Roman"/>
          <w:sz w:val="24"/>
          <w:szCs w:val="24"/>
        </w:rPr>
        <w:t>deposition of available minerals</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inside the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It is a widespread, complex phenomenon by which</w:t>
      </w:r>
      <w:r w:rsidR="00ED66B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organisms form minerals, occurring in various geothermal</w:t>
      </w:r>
      <w:r w:rsidR="006D2C3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systems. </w:t>
      </w:r>
      <w:r w:rsidRPr="00085DE6">
        <w:rPr>
          <w:rFonts w:ascii="Times New Roman" w:eastAsiaTheme="minorHAnsi" w:hAnsi="Times New Roman" w:cs="Times New Roman"/>
          <w:iCs/>
          <w:sz w:val="24"/>
          <w:szCs w:val="24"/>
        </w:rPr>
        <w:t>Bacillus</w:t>
      </w:r>
      <w:r w:rsidR="006D2C32">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species are able to </w:t>
      </w:r>
      <w:r w:rsidR="00200565" w:rsidRPr="00085DE6">
        <w:rPr>
          <w:rFonts w:ascii="Times New Roman" w:eastAsiaTheme="minorHAnsi" w:hAnsi="Times New Roman" w:cs="Times New Roman"/>
          <w:sz w:val="24"/>
          <w:szCs w:val="24"/>
        </w:rPr>
        <w:t xml:space="preserve">precipitate </w:t>
      </w:r>
      <w:r w:rsidR="00200565">
        <w:rPr>
          <w:rFonts w:ascii="Times New Roman" w:eastAsiaTheme="minorHAnsi" w:hAnsi="Times New Roman" w:cs="Times New Roman"/>
          <w:sz w:val="24"/>
          <w:szCs w:val="24"/>
        </w:rPr>
        <w:t>calcium</w:t>
      </w:r>
      <w:r w:rsidRPr="00085DE6">
        <w:rPr>
          <w:rFonts w:ascii="Times New Roman" w:eastAsiaTheme="minorHAnsi" w:hAnsi="Times New Roman" w:cs="Times New Roman"/>
          <w:sz w:val="24"/>
          <w:szCs w:val="24"/>
        </w:rPr>
        <w:t xml:space="preserve"> carbonate (CaCO</w:t>
      </w:r>
      <w:r w:rsidRPr="00200565">
        <w:rPr>
          <w:rFonts w:ascii="Times New Roman" w:eastAsiaTheme="minorHAnsi" w:hAnsi="Times New Roman" w:cs="Times New Roman"/>
          <w:sz w:val="24"/>
          <w:szCs w:val="24"/>
          <w:vertAlign w:val="subscript"/>
        </w:rPr>
        <w:t>3</w:t>
      </w:r>
      <w:r w:rsidRPr="00085DE6">
        <w:rPr>
          <w:rFonts w:ascii="Times New Roman" w:eastAsiaTheme="minorHAnsi" w:hAnsi="Times New Roman" w:cs="Times New Roman"/>
          <w:sz w:val="24"/>
          <w:szCs w:val="24"/>
        </w:rPr>
        <w:t>) in a calcium-rich</w:t>
      </w:r>
      <w:r w:rsidR="0020056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environment. The CaCO</w:t>
      </w:r>
      <w:r w:rsidRPr="00200565">
        <w:rPr>
          <w:rFonts w:ascii="Times New Roman" w:eastAsiaTheme="minorHAnsi" w:hAnsi="Times New Roman" w:cs="Times New Roman"/>
          <w:sz w:val="24"/>
          <w:szCs w:val="24"/>
          <w:vertAlign w:val="subscript"/>
        </w:rPr>
        <w:t>3</w:t>
      </w:r>
      <w:r w:rsidRPr="00085DE6">
        <w:rPr>
          <w:rFonts w:ascii="Times New Roman" w:eastAsiaTheme="minorHAnsi" w:hAnsi="Times New Roman" w:cs="Times New Roman"/>
          <w:sz w:val="24"/>
          <w:szCs w:val="24"/>
        </w:rPr>
        <w:t xml:space="preserve"> so produced can improve</w:t>
      </w:r>
      <w:r w:rsidR="00200565">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the strength</w:t>
      </w:r>
      <w:r w:rsidR="0017483F">
        <w:rPr>
          <w:rFonts w:ascii="Times New Roman" w:eastAsiaTheme="minorHAnsi" w:hAnsi="Times New Roman" w:cs="Times New Roman"/>
          <w:sz w:val="24"/>
          <w:szCs w:val="24"/>
        </w:rPr>
        <w:t xml:space="preserve"> and </w:t>
      </w:r>
      <w:r w:rsidRPr="00085DE6">
        <w:rPr>
          <w:rFonts w:ascii="Times New Roman" w:eastAsiaTheme="minorHAnsi" w:hAnsi="Times New Roman" w:cs="Times New Roman"/>
          <w:sz w:val="24"/>
          <w:szCs w:val="24"/>
        </w:rPr>
        <w:t>reduc</w:t>
      </w:r>
      <w:r w:rsidR="0017483F">
        <w:rPr>
          <w:rFonts w:ascii="Times New Roman" w:eastAsiaTheme="minorHAnsi" w:hAnsi="Times New Roman" w:cs="Times New Roman"/>
          <w:sz w:val="24"/>
          <w:szCs w:val="24"/>
        </w:rPr>
        <w:t>es porosity</w:t>
      </w:r>
      <w:r w:rsidRPr="00085DE6">
        <w:rPr>
          <w:rFonts w:ascii="Times New Roman" w:eastAsiaTheme="minorHAnsi" w:hAnsi="Times New Roman" w:cs="Times New Roman"/>
          <w:sz w:val="24"/>
          <w:szCs w:val="24"/>
        </w:rPr>
        <w:t>, hence both the strength and durability</w:t>
      </w:r>
      <w:r w:rsidR="0017483F">
        <w:rPr>
          <w:rFonts w:ascii="Times New Roman" w:eastAsiaTheme="minorHAnsi" w:hAnsi="Times New Roman" w:cs="Times New Roman"/>
          <w:sz w:val="24"/>
          <w:szCs w:val="24"/>
        </w:rPr>
        <w:t xml:space="preserve"> </w:t>
      </w:r>
      <w:r w:rsidRPr="00085DE6">
        <w:rPr>
          <w:rFonts w:ascii="Times New Roman" w:eastAsiaTheme="minorHAnsi" w:hAnsi="Times New Roman" w:cs="Times New Roman"/>
          <w:sz w:val="24"/>
          <w:szCs w:val="24"/>
        </w:rPr>
        <w:t xml:space="preserve">of </w:t>
      </w:r>
      <w:r w:rsidR="00B75515">
        <w:rPr>
          <w:rFonts w:ascii="Times New Roman" w:eastAsiaTheme="minorHAnsi" w:hAnsi="Times New Roman" w:cs="Times New Roman"/>
          <w:sz w:val="24"/>
          <w:szCs w:val="24"/>
        </w:rPr>
        <w:t>cement mortar</w:t>
      </w:r>
      <w:r w:rsidRPr="00085DE6">
        <w:rPr>
          <w:rFonts w:ascii="Times New Roman" w:eastAsiaTheme="minorHAnsi" w:hAnsi="Times New Roman" w:cs="Times New Roman"/>
          <w:sz w:val="24"/>
          <w:szCs w:val="24"/>
        </w:rPr>
        <w:t xml:space="preserve"> is increased.</w:t>
      </w:r>
      <w:r w:rsidR="00276110">
        <w:rPr>
          <w:rFonts w:ascii="Times New Roman" w:eastAsiaTheme="minorHAnsi" w:hAnsi="Times New Roman" w:cs="Times New Roman"/>
          <w:sz w:val="24"/>
          <w:szCs w:val="24"/>
        </w:rPr>
        <w:t xml:space="preserve"> </w:t>
      </w:r>
    </w:p>
    <w:p w:rsidR="00D63472" w:rsidRPr="00085DE6" w:rsidRDefault="00D63472" w:rsidP="00085DE6">
      <w:pPr>
        <w:autoSpaceDE w:val="0"/>
        <w:autoSpaceDN w:val="0"/>
        <w:adjustRightInd w:val="0"/>
        <w:spacing w:after="0" w:line="240" w:lineRule="auto"/>
        <w:jc w:val="both"/>
        <w:rPr>
          <w:rFonts w:ascii="Times New Roman" w:eastAsiaTheme="minorHAnsi" w:hAnsi="Times New Roman" w:cs="Times New Roman"/>
          <w:sz w:val="24"/>
          <w:szCs w:val="24"/>
        </w:rPr>
      </w:pPr>
    </w:p>
    <w:p w:rsidR="00D63472" w:rsidRDefault="00EF506D" w:rsidP="00085DE6">
      <w:pPr>
        <w:spacing w:after="0" w:line="240" w:lineRule="auto"/>
        <w:jc w:val="both"/>
        <w:rPr>
          <w:rFonts w:ascii="Times New Roman" w:eastAsia="Times New Roman" w:hAnsi="Times New Roman" w:cs="Times New Roman"/>
          <w:b/>
          <w:bCs/>
          <w:sz w:val="24"/>
          <w:szCs w:val="24"/>
        </w:rPr>
      </w:pPr>
      <w:r w:rsidRPr="008E56BD">
        <w:rPr>
          <w:rFonts w:ascii="Times New Roman" w:eastAsia="Times New Roman" w:hAnsi="Times New Roman" w:cs="Times New Roman"/>
          <w:b/>
          <w:sz w:val="24"/>
          <w:szCs w:val="24"/>
        </w:rPr>
        <w:t>CHARACTERIZATION</w:t>
      </w:r>
      <w:r w:rsidRPr="008E56BD">
        <w:rPr>
          <w:rFonts w:ascii="Times New Roman" w:eastAsia="Times New Roman" w:hAnsi="Times New Roman" w:cs="Times New Roman"/>
          <w:b/>
          <w:bCs/>
          <w:sz w:val="24"/>
          <w:szCs w:val="24"/>
        </w:rPr>
        <w:t xml:space="preserve"> OF CACO</w:t>
      </w:r>
      <w:r w:rsidRPr="008E56BD">
        <w:rPr>
          <w:rFonts w:ascii="Times New Roman" w:eastAsia="Times New Roman" w:hAnsi="Times New Roman" w:cs="Times New Roman"/>
          <w:b/>
          <w:bCs/>
          <w:sz w:val="24"/>
          <w:szCs w:val="24"/>
          <w:vertAlign w:val="subscript"/>
        </w:rPr>
        <w:t>3</w:t>
      </w:r>
      <w:r w:rsidRPr="008E56BD">
        <w:rPr>
          <w:rFonts w:ascii="Times New Roman" w:eastAsia="Times New Roman" w:hAnsi="Times New Roman" w:cs="Times New Roman"/>
          <w:b/>
          <w:bCs/>
          <w:sz w:val="24"/>
          <w:szCs w:val="24"/>
        </w:rPr>
        <w:t xml:space="preserve"> PRECIPITATION</w:t>
      </w:r>
    </w:p>
    <w:p w:rsidR="00EF506D" w:rsidRPr="00085DE6" w:rsidRDefault="00EF506D" w:rsidP="00085DE6">
      <w:pPr>
        <w:spacing w:after="0" w:line="240" w:lineRule="auto"/>
        <w:jc w:val="both"/>
        <w:rPr>
          <w:rFonts w:ascii="Times New Roman" w:eastAsia="Times New Roman" w:hAnsi="Times New Roman" w:cs="Times New Roman"/>
          <w:sz w:val="24"/>
          <w:szCs w:val="24"/>
        </w:rPr>
      </w:pPr>
    </w:p>
    <w:p w:rsidR="003839F0" w:rsidRPr="00F02AE2" w:rsidRDefault="000F67FF" w:rsidP="00F02AE2">
      <w:pPr>
        <w:pStyle w:val="ListParagraph"/>
        <w:numPr>
          <w:ilvl w:val="0"/>
          <w:numId w:val="6"/>
        </w:numPr>
        <w:tabs>
          <w:tab w:val="left" w:pos="90"/>
          <w:tab w:val="left" w:pos="540"/>
        </w:tabs>
        <w:spacing w:after="0" w:line="240" w:lineRule="auto"/>
        <w:ind w:left="0" w:firstLine="0"/>
        <w:rPr>
          <w:rFonts w:ascii="Times New Roman" w:eastAsia="Times New Roman" w:hAnsi="Times New Roman" w:cs="Times New Roman"/>
          <w:b/>
          <w:sz w:val="24"/>
          <w:szCs w:val="24"/>
        </w:rPr>
      </w:pPr>
      <w:r w:rsidRPr="00CD45FB">
        <w:rPr>
          <w:rFonts w:ascii="Times New Roman" w:eastAsia="Times New Roman" w:hAnsi="Times New Roman" w:cs="Times New Roman"/>
          <w:b/>
          <w:sz w:val="24"/>
          <w:szCs w:val="24"/>
        </w:rPr>
        <w:t>Optimum bacterial cell concentration for CaCO</w:t>
      </w:r>
      <w:r w:rsidRPr="00CD45FB">
        <w:rPr>
          <w:rFonts w:ascii="Times New Roman" w:eastAsia="Times New Roman" w:hAnsi="Times New Roman" w:cs="Times New Roman"/>
          <w:b/>
          <w:sz w:val="24"/>
          <w:szCs w:val="24"/>
          <w:vertAlign w:val="subscript"/>
        </w:rPr>
        <w:t>3</w:t>
      </w:r>
      <w:r w:rsidRPr="00CD45FB">
        <w:rPr>
          <w:rFonts w:ascii="Times New Roman" w:eastAsia="Times New Roman" w:hAnsi="Times New Roman" w:cs="Times New Roman"/>
          <w:b/>
          <w:sz w:val="24"/>
          <w:szCs w:val="24"/>
        </w:rPr>
        <w:t xml:space="preserve"> Precipitation</w:t>
      </w:r>
      <w:r w:rsidRPr="00CD45FB">
        <w:rPr>
          <w:rFonts w:ascii="Times New Roman" w:eastAsia="Times New Roman" w:hAnsi="Times New Roman" w:cs="Times New Roman"/>
          <w:b/>
          <w:sz w:val="24"/>
          <w:szCs w:val="24"/>
        </w:rPr>
        <w:tab/>
      </w:r>
    </w:p>
    <w:p w:rsidR="00434573" w:rsidRPr="00063F72" w:rsidRDefault="000F67FF" w:rsidP="00434573">
      <w:pPr>
        <w:shd w:val="clear" w:color="auto" w:fill="FFFFFF"/>
        <w:spacing w:after="0" w:line="240" w:lineRule="auto"/>
        <w:jc w:val="both"/>
        <w:rPr>
          <w:rFonts w:ascii="Times New Roman" w:eastAsia="Times New Roman" w:hAnsi="Times New Roman" w:cs="Times New Roman"/>
          <w:bCs/>
          <w:sz w:val="24"/>
          <w:szCs w:val="24"/>
        </w:rPr>
      </w:pPr>
      <w:r w:rsidRPr="000F67FF">
        <w:rPr>
          <w:rFonts w:ascii="Times New Roman" w:eastAsia="Times New Roman" w:hAnsi="Times New Roman" w:cs="Times New Roman"/>
          <w:bCs/>
          <w:color w:val="000000"/>
          <w:sz w:val="24"/>
          <w:szCs w:val="24"/>
        </w:rPr>
        <w:t>This investigation was carried out primarily to understand the effect of bacterial cell concentration on the quantity of calcium carbonate precipitation. The appropriate bacterial cell concentration for maximum calcium carbonate precipitation can be established by determining the 28 day compressive strengths of various cement-mortar specimens induced with different bacterial cell concentrations. The sample whose 28 day compressive strength was highest determines the optimum cell concentration for high</w:t>
      </w:r>
      <w:r w:rsidRPr="000F67FF">
        <w:rPr>
          <w:rFonts w:ascii="Times New Roman" w:eastAsia="Times New Roman" w:hAnsi="Times New Roman" w:cs="Times New Roman"/>
          <w:bCs/>
          <w:sz w:val="24"/>
          <w:szCs w:val="24"/>
        </w:rPr>
        <w:t xml:space="preserve"> amount of crystalline calcite precipitation. </w:t>
      </w:r>
      <w:r w:rsidRPr="000F67FF">
        <w:rPr>
          <w:rFonts w:ascii="Times New Roman" w:eastAsia="Times New Roman" w:hAnsi="Times New Roman" w:cs="Times New Roman"/>
          <w:sz w:val="24"/>
          <w:szCs w:val="24"/>
        </w:rPr>
        <w:t>Different cell concentrations were derived from the bacterial growth culture by serial dilution method.</w:t>
      </w:r>
      <w:r w:rsidR="00521D7E">
        <w:rPr>
          <w:rFonts w:ascii="Times New Roman" w:eastAsia="Times New Roman" w:hAnsi="Times New Roman" w:cs="Times New Roman"/>
          <w:bCs/>
          <w:sz w:val="24"/>
          <w:szCs w:val="24"/>
        </w:rPr>
        <w:t xml:space="preserve"> </w:t>
      </w:r>
      <w:r w:rsidRPr="000F67FF">
        <w:rPr>
          <w:rFonts w:ascii="Times New Roman" w:eastAsia="Times New Roman" w:hAnsi="Times New Roman" w:cs="Times New Roman"/>
          <w:bCs/>
          <w:color w:val="000000"/>
          <w:sz w:val="24"/>
          <w:szCs w:val="24"/>
        </w:rPr>
        <w:t xml:space="preserve">Standard Cement-mortar cubes incorporated with </w:t>
      </w:r>
      <w:r w:rsidRPr="000F67FF">
        <w:rPr>
          <w:rFonts w:ascii="Times New Roman" w:eastAsia="Times New Roman" w:hAnsi="Times New Roman" w:cs="Times New Roman"/>
          <w:sz w:val="24"/>
          <w:szCs w:val="24"/>
        </w:rPr>
        <w:t>soil</w:t>
      </w:r>
      <w:r w:rsidRPr="000F67FF">
        <w:rPr>
          <w:rFonts w:ascii="Times New Roman" w:eastAsia="Times New Roman" w:hAnsi="Times New Roman" w:cs="Times New Roman"/>
          <w:bCs/>
          <w:color w:val="000000"/>
          <w:sz w:val="24"/>
          <w:szCs w:val="24"/>
        </w:rPr>
        <w:t xml:space="preserve"> bacteria </w:t>
      </w:r>
      <w:r w:rsidRPr="000F67FF">
        <w:rPr>
          <w:rFonts w:ascii="Times New Roman" w:eastAsia="Times New Roman" w:hAnsi="Times New Roman" w:cs="Times New Roman"/>
          <w:i/>
          <w:sz w:val="24"/>
          <w:szCs w:val="24"/>
        </w:rPr>
        <w:t xml:space="preserve">Bacillus subtilis </w:t>
      </w:r>
      <w:r w:rsidRPr="000F67FF">
        <w:rPr>
          <w:rFonts w:ascii="Times New Roman" w:eastAsia="Times New Roman" w:hAnsi="Times New Roman" w:cs="Times New Roman"/>
          <w:sz w:val="24"/>
          <w:szCs w:val="24"/>
        </w:rPr>
        <w:t xml:space="preserve">JC3 </w:t>
      </w:r>
      <w:r w:rsidRPr="000F67FF">
        <w:rPr>
          <w:rFonts w:ascii="Times New Roman" w:eastAsia="Times New Roman" w:hAnsi="Times New Roman" w:cs="Times New Roman"/>
          <w:bCs/>
          <w:color w:val="000000"/>
          <w:sz w:val="24"/>
          <w:szCs w:val="24"/>
        </w:rPr>
        <w:t xml:space="preserve">of different cell concentrations were cast, cured for 28 days and tested </w:t>
      </w:r>
      <w:r w:rsidR="00461F59">
        <w:rPr>
          <w:rFonts w:ascii="Times New Roman" w:eastAsia="Times New Roman" w:hAnsi="Times New Roman" w:cs="Times New Roman"/>
          <w:bCs/>
          <w:color w:val="000000"/>
          <w:sz w:val="24"/>
          <w:szCs w:val="24"/>
        </w:rPr>
        <w:t>for</w:t>
      </w:r>
      <w:r w:rsidRPr="000F67FF">
        <w:rPr>
          <w:rFonts w:ascii="Times New Roman" w:eastAsia="Times New Roman" w:hAnsi="Times New Roman" w:cs="Times New Roman"/>
          <w:bCs/>
          <w:color w:val="000000"/>
          <w:sz w:val="24"/>
          <w:szCs w:val="24"/>
        </w:rPr>
        <w:t xml:space="preserve"> the compressive strength. </w:t>
      </w:r>
      <w:r w:rsidR="008415A5" w:rsidRPr="00540715">
        <w:rPr>
          <w:rFonts w:ascii="Times New Roman" w:eastAsia="Times New Roman" w:hAnsi="Times New Roman" w:cs="Times New Roman"/>
          <w:bCs/>
          <w:sz w:val="24"/>
          <w:szCs w:val="24"/>
        </w:rPr>
        <w:t xml:space="preserve">The </w:t>
      </w:r>
      <w:r w:rsidR="008415A5" w:rsidRPr="00540715">
        <w:rPr>
          <w:rFonts w:ascii="Times New Roman" w:eastAsia="Times New Roman" w:hAnsi="Times New Roman" w:cs="Times New Roman"/>
          <w:bCs/>
          <w:sz w:val="24"/>
          <w:szCs w:val="24"/>
        </w:rPr>
        <w:lastRenderedPageBreak/>
        <w:t>maximum percentage increase is found to be 17.88 % for 10</w:t>
      </w:r>
      <w:r w:rsidR="008415A5" w:rsidRPr="00540715">
        <w:rPr>
          <w:rFonts w:ascii="Times New Roman" w:eastAsia="Times New Roman" w:hAnsi="Times New Roman" w:cs="Times New Roman"/>
          <w:bCs/>
          <w:sz w:val="24"/>
          <w:szCs w:val="24"/>
          <w:vertAlign w:val="superscript"/>
        </w:rPr>
        <w:t xml:space="preserve">5 </w:t>
      </w:r>
      <w:r w:rsidR="008415A5" w:rsidRPr="00540715">
        <w:rPr>
          <w:rFonts w:ascii="Times New Roman" w:eastAsia="Times New Roman" w:hAnsi="Times New Roman" w:cs="Times New Roman"/>
          <w:bCs/>
          <w:sz w:val="24"/>
          <w:szCs w:val="24"/>
        </w:rPr>
        <w:t>bacterial cells induced specimens.</w:t>
      </w:r>
      <w:r w:rsidR="00434573">
        <w:rPr>
          <w:rFonts w:ascii="Times New Roman" w:eastAsia="Times New Roman" w:hAnsi="Times New Roman" w:cs="Times New Roman"/>
          <w:bCs/>
          <w:sz w:val="24"/>
          <w:szCs w:val="24"/>
        </w:rPr>
        <w:t xml:space="preserve"> </w:t>
      </w:r>
      <w:r w:rsidR="00540715" w:rsidRPr="00540715">
        <w:rPr>
          <w:rFonts w:ascii="Times New Roman" w:eastAsia="Times New Roman" w:hAnsi="Times New Roman" w:cs="Times New Roman"/>
          <w:bCs/>
          <w:sz w:val="24"/>
          <w:szCs w:val="24"/>
        </w:rPr>
        <w:t>This improvement in compressive strength was mainly due to metabolic deposition of CaCO</w:t>
      </w:r>
      <w:r w:rsidR="00540715" w:rsidRPr="00540715">
        <w:rPr>
          <w:rFonts w:ascii="Times New Roman" w:eastAsia="Times New Roman" w:hAnsi="Times New Roman" w:cs="Times New Roman"/>
          <w:bCs/>
          <w:sz w:val="24"/>
          <w:szCs w:val="24"/>
          <w:vertAlign w:val="subscript"/>
        </w:rPr>
        <w:t>3</w:t>
      </w:r>
      <w:r w:rsidR="00540715" w:rsidRPr="00540715">
        <w:rPr>
          <w:rFonts w:ascii="Times New Roman" w:eastAsia="Times New Roman" w:hAnsi="Times New Roman" w:cs="Times New Roman"/>
          <w:bCs/>
          <w:sz w:val="24"/>
          <w:szCs w:val="24"/>
        </w:rPr>
        <w:t xml:space="preserve"> in the voids /or pores within cement–sand matrix </w:t>
      </w:r>
      <w:r w:rsidR="00540715" w:rsidRPr="00540715">
        <w:rPr>
          <w:rFonts w:ascii="Times New Roman" w:eastAsia="Times New Roman" w:hAnsi="Times New Roman" w:cs="Times New Roman"/>
          <w:bCs/>
          <w:color w:val="000000"/>
          <w:sz w:val="24"/>
          <w:szCs w:val="24"/>
        </w:rPr>
        <w:t>modifying the pore structure of bacteria induced cement mortar specimens.</w:t>
      </w:r>
      <w:r w:rsidR="00540715" w:rsidRPr="00540715">
        <w:rPr>
          <w:rFonts w:ascii="Times New Roman" w:eastAsia="Times New Roman" w:hAnsi="Times New Roman" w:cs="Times New Roman"/>
          <w:sz w:val="24"/>
          <w:szCs w:val="24"/>
        </w:rPr>
        <w:t xml:space="preserve"> </w:t>
      </w:r>
      <w:r w:rsidR="00540715" w:rsidRPr="00540715">
        <w:rPr>
          <w:rFonts w:ascii="Times New Roman" w:eastAsia="Times New Roman" w:hAnsi="Times New Roman" w:cs="Times New Roman"/>
          <w:bCs/>
          <w:sz w:val="24"/>
          <w:szCs w:val="24"/>
        </w:rPr>
        <w:t>During bacterial growth, the calcium precipitation process occurs continuously, clogging the internal pores with calcium precipitate. The gradual reduction of compressive strength of cement mortar cube specimens induced with bacterial cell concentrations more than 10</w:t>
      </w:r>
      <w:r w:rsidR="00540715" w:rsidRPr="00540715">
        <w:rPr>
          <w:rFonts w:ascii="Times New Roman" w:eastAsia="Times New Roman" w:hAnsi="Times New Roman" w:cs="Times New Roman"/>
          <w:bCs/>
          <w:sz w:val="24"/>
          <w:szCs w:val="24"/>
          <w:vertAlign w:val="superscript"/>
        </w:rPr>
        <w:t xml:space="preserve">5 </w:t>
      </w:r>
      <w:r w:rsidR="00540715" w:rsidRPr="00540715">
        <w:rPr>
          <w:rFonts w:ascii="Times New Roman" w:eastAsia="Times New Roman" w:hAnsi="Times New Roman" w:cs="Times New Roman"/>
          <w:bCs/>
          <w:sz w:val="24"/>
          <w:szCs w:val="24"/>
        </w:rPr>
        <w:t xml:space="preserve">cells per ml of mixing water is attributed to the disruption of cement-mortar matrix integrity by the presence of organic matter (biomass) above the permissible limits as specified by IS 456. Therefore, </w:t>
      </w:r>
      <w:r w:rsidR="00540715" w:rsidRPr="00540715">
        <w:rPr>
          <w:rFonts w:ascii="Times New Roman" w:eastAsia="Times New Roman" w:hAnsi="Times New Roman" w:cs="Times New Roman"/>
          <w:bCs/>
          <w:i/>
          <w:color w:val="000000"/>
          <w:sz w:val="24"/>
          <w:szCs w:val="24"/>
        </w:rPr>
        <w:t xml:space="preserve">Bacillus subtilis </w:t>
      </w:r>
      <w:r w:rsidR="00540715" w:rsidRPr="00540715">
        <w:rPr>
          <w:rFonts w:ascii="Times New Roman" w:eastAsia="Times New Roman" w:hAnsi="Times New Roman" w:cs="Times New Roman"/>
          <w:bCs/>
          <w:color w:val="000000"/>
          <w:sz w:val="24"/>
          <w:szCs w:val="24"/>
        </w:rPr>
        <w:t>JC3 cell concentration of 10</w:t>
      </w:r>
      <w:r w:rsidR="00540715" w:rsidRPr="00540715">
        <w:rPr>
          <w:rFonts w:ascii="Times New Roman" w:eastAsia="Times New Roman" w:hAnsi="Times New Roman" w:cs="Times New Roman"/>
          <w:bCs/>
          <w:color w:val="000000"/>
          <w:sz w:val="24"/>
          <w:szCs w:val="24"/>
          <w:vertAlign w:val="superscript"/>
        </w:rPr>
        <w:t>5</w:t>
      </w:r>
      <w:r w:rsidR="00540715" w:rsidRPr="00540715">
        <w:rPr>
          <w:rFonts w:ascii="Times New Roman" w:eastAsia="Times New Roman" w:hAnsi="Times New Roman" w:cs="Times New Roman"/>
          <w:bCs/>
          <w:sz w:val="24"/>
          <w:szCs w:val="24"/>
        </w:rPr>
        <w:t xml:space="preserve"> </w:t>
      </w:r>
      <w:r w:rsidR="00540715" w:rsidRPr="00540715">
        <w:rPr>
          <w:rFonts w:ascii="Times New Roman" w:eastAsia="Times New Roman" w:hAnsi="Times New Roman" w:cs="Times New Roman"/>
          <w:bCs/>
          <w:color w:val="000000"/>
          <w:sz w:val="24"/>
          <w:szCs w:val="24"/>
        </w:rPr>
        <w:t xml:space="preserve">cells/ml of mixing water generates the greatest reduction in porosity </w:t>
      </w:r>
      <w:r w:rsidR="00540715" w:rsidRPr="00540715">
        <w:rPr>
          <w:rFonts w:ascii="Times New Roman" w:eastAsia="Times New Roman" w:hAnsi="Times New Roman" w:cs="Times New Roman"/>
          <w:bCs/>
          <w:sz w:val="24"/>
          <w:szCs w:val="24"/>
        </w:rPr>
        <w:t xml:space="preserve">by precipitating calcite crystals optimally. Reduction in pores due to such material precipitation (calcium carbonate) will eventually increase the </w:t>
      </w:r>
      <w:r w:rsidR="00B75515">
        <w:rPr>
          <w:rFonts w:ascii="Times New Roman" w:eastAsia="Times New Roman" w:hAnsi="Times New Roman" w:cs="Times New Roman"/>
          <w:bCs/>
          <w:sz w:val="24"/>
          <w:szCs w:val="24"/>
        </w:rPr>
        <w:t>cement mortar</w:t>
      </w:r>
      <w:r w:rsidR="00540715" w:rsidRPr="00540715">
        <w:rPr>
          <w:rFonts w:ascii="Times New Roman" w:eastAsia="Times New Roman" w:hAnsi="Times New Roman" w:cs="Times New Roman"/>
          <w:bCs/>
          <w:sz w:val="24"/>
          <w:szCs w:val="24"/>
        </w:rPr>
        <w:t xml:space="preserve"> strength.</w:t>
      </w:r>
      <w:r w:rsidR="00540715" w:rsidRPr="00540715">
        <w:rPr>
          <w:rFonts w:ascii="Times New Roman" w:eastAsia="Times New Roman" w:hAnsi="Times New Roman" w:cs="Times New Roman"/>
          <w:bCs/>
          <w:color w:val="000000"/>
          <w:sz w:val="24"/>
          <w:szCs w:val="24"/>
        </w:rPr>
        <w:t xml:space="preserve"> </w:t>
      </w:r>
    </w:p>
    <w:p w:rsidR="001243ED" w:rsidRDefault="00540715" w:rsidP="00063F72">
      <w:pPr>
        <w:spacing w:after="0" w:line="240" w:lineRule="auto"/>
        <w:jc w:val="center"/>
        <w:rPr>
          <w:rFonts w:ascii="Times New Roman" w:eastAsia="Times New Roman" w:hAnsi="Times New Roman" w:cs="Times New Roman"/>
          <w:bCs/>
          <w:sz w:val="24"/>
          <w:szCs w:val="24"/>
        </w:rPr>
      </w:pPr>
      <w:r w:rsidRPr="00540715">
        <w:rPr>
          <w:rFonts w:ascii="Times New Roman" w:eastAsia="Times New Roman" w:hAnsi="Times New Roman" w:cs="Times New Roman"/>
          <w:bCs/>
          <w:noProof/>
          <w:sz w:val="24"/>
          <w:szCs w:val="24"/>
        </w:rPr>
        <w:drawing>
          <wp:inline distT="0" distB="0" distL="0" distR="0">
            <wp:extent cx="3465637" cy="2073966"/>
            <wp:effectExtent l="19050" t="0" r="1463" b="0"/>
            <wp:docPr id="21"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86350" cy="3924300"/>
                      <a:chOff x="0" y="0"/>
                      <a:chExt cx="5086350" cy="3924300"/>
                    </a:xfrm>
                  </a:grpSpPr>
                  <a:graphicFrame>
                    <a:nvGraphicFramePr>
                      <a:cNvPr id="2" name="Chart 1"/>
                      <a:cNvGraphicFramePr/>
                    </a:nvGraphicFramePr>
                    <a:graphic>
                      <a:graphicData uri="http://schemas.openxmlformats.org/drawingml/2006/chart">
                        <c:chart xmlns:c="http://schemas.openxmlformats.org/drawingml/2006/chart" xmlns:r="http://schemas.openxmlformats.org/officeDocument/2006/relationships" r:id="rId9"/>
                      </a:graphicData>
                    </a:graphic>
                    <a:xfrm>
                      <a:off x="0" y="0"/>
                      <a:ext cx="5086350" cy="3924300"/>
                    </a:xfrm>
                  </a:graphicFrame>
                  <a:sp>
                    <a:nvSpPr>
                      <a:cNvPr id="3" name="TextBox 2"/>
                      <a:cNvSpPr txBox="1"/>
                    </a:nvSpPr>
                    <a:spPr>
                      <a:xfrm>
                        <a:off x="695324" y="3267075"/>
                        <a:ext cx="4219576" cy="238125"/>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000" b="1">
                              <a:latin typeface="Bookman Old Style" pitchFamily="18" charset="0"/>
                            </a:rPr>
                            <a:t>   Nil</a:t>
                          </a:r>
                          <a:r>
                            <a:rPr lang="en-US" sz="1000" b="1" baseline="0">
                              <a:latin typeface="Bookman Old Style" pitchFamily="18" charset="0"/>
                            </a:rPr>
                            <a:t>            </a:t>
                          </a:r>
                          <a:r>
                            <a:rPr lang="en-US" sz="1000" b="1">
                              <a:latin typeface="Bookman Old Style" pitchFamily="18" charset="0"/>
                            </a:rPr>
                            <a:t>10</a:t>
                          </a:r>
                          <a:r>
                            <a:rPr lang="en-US" sz="1000" b="1" baseline="30000">
                              <a:latin typeface="Bookman Old Style" pitchFamily="18" charset="0"/>
                            </a:rPr>
                            <a:t>3 </a:t>
                          </a:r>
                          <a:r>
                            <a:rPr lang="en-US" sz="1000" b="1" baseline="0">
                              <a:latin typeface="Bookman Old Style" pitchFamily="18" charset="0"/>
                            </a:rPr>
                            <a:t>           10</a:t>
                          </a:r>
                          <a:r>
                            <a:rPr lang="en-US" sz="1000" b="1" baseline="30000">
                              <a:latin typeface="Bookman Old Style" pitchFamily="18" charset="0"/>
                            </a:rPr>
                            <a:t>4</a:t>
                          </a:r>
                          <a:r>
                            <a:rPr lang="en-US" sz="1000" b="1" baseline="0">
                              <a:latin typeface="Bookman Old Style" pitchFamily="18" charset="0"/>
                            </a:rPr>
                            <a:t>	          10</a:t>
                          </a:r>
                          <a:r>
                            <a:rPr lang="en-US" sz="1000" b="1" baseline="30000">
                              <a:latin typeface="Bookman Old Style" pitchFamily="18" charset="0"/>
                            </a:rPr>
                            <a:t>5</a:t>
                          </a:r>
                          <a:r>
                            <a:rPr lang="en-US" sz="1000" b="1" baseline="0">
                              <a:latin typeface="Bookman Old Style" pitchFamily="18" charset="0"/>
                            </a:rPr>
                            <a:t>            10</a:t>
                          </a:r>
                          <a:r>
                            <a:rPr lang="en-US" sz="1000" b="1" baseline="30000">
                              <a:latin typeface="Bookman Old Style" pitchFamily="18" charset="0"/>
                            </a:rPr>
                            <a:t>6 </a:t>
                          </a:r>
                          <a:r>
                            <a:rPr lang="en-US" sz="1000" b="1" baseline="0">
                              <a:latin typeface="Bookman Old Style" pitchFamily="18" charset="0"/>
                            </a:rPr>
                            <a:t>          10</a:t>
                          </a:r>
                          <a:r>
                            <a:rPr lang="en-US" sz="1000" b="1" baseline="30000">
                              <a:latin typeface="Bookman Old Style" pitchFamily="18" charset="0"/>
                            </a:rPr>
                            <a:t>7</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p w:rsidR="00606BBD" w:rsidRPr="00540715" w:rsidRDefault="00606BBD" w:rsidP="00063F72">
      <w:pPr>
        <w:spacing w:after="0" w:line="240" w:lineRule="auto"/>
        <w:jc w:val="center"/>
        <w:rPr>
          <w:rFonts w:ascii="Times New Roman" w:eastAsia="Times New Roman" w:hAnsi="Times New Roman" w:cs="Times New Roman"/>
          <w:bCs/>
          <w:sz w:val="24"/>
          <w:szCs w:val="24"/>
        </w:rPr>
      </w:pPr>
    </w:p>
    <w:p w:rsidR="00540715" w:rsidRDefault="00666354" w:rsidP="00540715">
      <w:pPr>
        <w:spacing w:after="0" w:line="240" w:lineRule="auto"/>
        <w:jc w:val="center"/>
        <w:rPr>
          <w:rFonts w:ascii="Times New Roman" w:eastAsia="Times New Roman" w:hAnsi="Times New Roman" w:cs="Times New Roman"/>
          <w:b/>
          <w:bCs/>
          <w:sz w:val="24"/>
          <w:szCs w:val="24"/>
        </w:rPr>
      </w:pPr>
      <w:r w:rsidRPr="00540715">
        <w:rPr>
          <w:rFonts w:ascii="Times New Roman" w:eastAsia="Times New Roman" w:hAnsi="Times New Roman" w:cs="Times New Roman"/>
          <w:b/>
          <w:bCs/>
          <w:sz w:val="24"/>
          <w:szCs w:val="24"/>
        </w:rPr>
        <w:t>FIG</w:t>
      </w:r>
      <w:r w:rsidR="00540715" w:rsidRPr="00540715">
        <w:rPr>
          <w:rFonts w:ascii="Times New Roman" w:eastAsia="Times New Roman" w:hAnsi="Times New Roman" w:cs="Times New Roman"/>
          <w:b/>
          <w:bCs/>
          <w:sz w:val="24"/>
          <w:szCs w:val="24"/>
        </w:rPr>
        <w:t xml:space="preserve"> </w:t>
      </w:r>
      <w:r w:rsidR="003839F0">
        <w:rPr>
          <w:rFonts w:ascii="Times New Roman" w:eastAsia="Times New Roman" w:hAnsi="Times New Roman" w:cs="Times New Roman"/>
          <w:b/>
          <w:bCs/>
          <w:sz w:val="24"/>
          <w:szCs w:val="24"/>
        </w:rPr>
        <w:t>1</w:t>
      </w:r>
      <w:r w:rsidR="00540715" w:rsidRPr="00540715">
        <w:rPr>
          <w:rFonts w:ascii="Times New Roman" w:eastAsia="Times New Roman" w:hAnsi="Times New Roman" w:cs="Times New Roman"/>
          <w:b/>
          <w:bCs/>
          <w:sz w:val="24"/>
          <w:szCs w:val="24"/>
        </w:rPr>
        <w:t xml:space="preserve">: Compressive Strengths at various Bacteria Cell Concentrations </w:t>
      </w:r>
    </w:p>
    <w:p w:rsidR="001243ED" w:rsidRPr="00540715" w:rsidRDefault="001243ED" w:rsidP="00540715">
      <w:pPr>
        <w:spacing w:after="0" w:line="240" w:lineRule="auto"/>
        <w:jc w:val="center"/>
        <w:rPr>
          <w:rFonts w:ascii="Times New Roman" w:eastAsia="Times New Roman" w:hAnsi="Times New Roman" w:cs="Times New Roman"/>
          <w:b/>
          <w:bCs/>
          <w:sz w:val="24"/>
          <w:szCs w:val="24"/>
        </w:rPr>
      </w:pPr>
    </w:p>
    <w:p w:rsidR="00540715" w:rsidRPr="00540715" w:rsidRDefault="00540715" w:rsidP="00540715">
      <w:pPr>
        <w:spacing w:after="0" w:line="240" w:lineRule="auto"/>
        <w:jc w:val="center"/>
        <w:rPr>
          <w:rFonts w:ascii="Times New Roman" w:eastAsia="Times New Roman" w:hAnsi="Times New Roman" w:cs="Times New Roman"/>
          <w:b/>
          <w:bCs/>
          <w:noProof/>
          <w:sz w:val="24"/>
          <w:szCs w:val="24"/>
        </w:rPr>
      </w:pPr>
      <w:r w:rsidRPr="00540715">
        <w:rPr>
          <w:rFonts w:ascii="Times New Roman" w:eastAsia="Times New Roman" w:hAnsi="Times New Roman" w:cs="Times New Roman"/>
          <w:b/>
          <w:bCs/>
          <w:noProof/>
          <w:sz w:val="24"/>
          <w:szCs w:val="24"/>
        </w:rPr>
        <w:drawing>
          <wp:inline distT="0" distB="0" distL="0" distR="0">
            <wp:extent cx="3565663" cy="2054087"/>
            <wp:effectExtent l="19050" t="0" r="0" b="0"/>
            <wp:docPr id="22"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14975" cy="3857624"/>
                      <a:chOff x="0" y="0"/>
                      <a:chExt cx="5514975" cy="3857624"/>
                    </a:xfrm>
                  </a:grpSpPr>
                  <a:graphicFrame>
                    <a:nvGraphicFramePr>
                      <a:cNvPr id="2" name="Chart 1"/>
                      <a:cNvGraphicFramePr/>
                    </a:nvGraphicFramePr>
                    <a:graphic>
                      <a:graphicData uri="http://schemas.openxmlformats.org/drawingml/2006/chart">
                        <c:chart xmlns:c="http://schemas.openxmlformats.org/drawingml/2006/chart" xmlns:r="http://schemas.openxmlformats.org/officeDocument/2006/relationships" r:id="rId10"/>
                      </a:graphicData>
                    </a:graphic>
                    <a:xfrm>
                      <a:off x="0" y="0"/>
                      <a:ext cx="5514975" cy="3857624"/>
                    </a:xfrm>
                  </a:graphicFrame>
                  <a:sp>
                    <a:nvSpPr>
                      <a:cNvPr id="4" name="TextBox 3"/>
                      <a:cNvSpPr txBox="1"/>
                    </a:nvSpPr>
                    <a:spPr>
                      <a:xfrm>
                        <a:off x="1028700" y="2771774"/>
                        <a:ext cx="3409950" cy="228600"/>
                      </a:xfrm>
                      <a:prstGeom prst="rect">
                        <a:avLst/>
                      </a:prstGeom>
                      <a:noFill/>
                      <a:ln w="9525" cmpd="sng">
                        <a:no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000" b="1">
                              <a:latin typeface="Bookman Old Style" pitchFamily="18" charset="0"/>
                            </a:rPr>
                            <a:t>10</a:t>
                          </a:r>
                          <a:r>
                            <a:rPr lang="en-US" sz="1000" b="1" baseline="30000">
                              <a:latin typeface="Bookman Old Style" pitchFamily="18" charset="0"/>
                            </a:rPr>
                            <a:t>3        </a:t>
                          </a:r>
                          <a:r>
                            <a:rPr lang="en-US" sz="1000" b="1" baseline="0">
                              <a:latin typeface="Bookman Old Style" pitchFamily="18" charset="0"/>
                            </a:rPr>
                            <a:t>            10</a:t>
                          </a:r>
                          <a:r>
                            <a:rPr lang="en-US" sz="1000" b="1" baseline="30000">
                              <a:latin typeface="Bookman Old Style" pitchFamily="18" charset="0"/>
                            </a:rPr>
                            <a:t>4</a:t>
                          </a:r>
                          <a:r>
                            <a:rPr lang="en-US" sz="1000" b="1" baseline="0">
                              <a:latin typeface="Bookman Old Style" pitchFamily="18" charset="0"/>
                            </a:rPr>
                            <a:t>                10</a:t>
                          </a:r>
                          <a:r>
                            <a:rPr lang="en-US" sz="1000" b="1" baseline="30000">
                              <a:latin typeface="Bookman Old Style" pitchFamily="18" charset="0"/>
                            </a:rPr>
                            <a:t>5 </a:t>
                          </a:r>
                          <a:r>
                            <a:rPr lang="en-US" sz="1000" b="1" baseline="0">
                              <a:latin typeface="Bookman Old Style" pitchFamily="18" charset="0"/>
                            </a:rPr>
                            <a:t>               10</a:t>
                          </a:r>
                          <a:r>
                            <a:rPr lang="en-US" sz="1000" b="1" baseline="30000">
                              <a:latin typeface="Bookman Old Style" pitchFamily="18" charset="0"/>
                            </a:rPr>
                            <a:t>6</a:t>
                          </a:r>
                        </a:p>
                      </a:txBody>
                      <a:useSpRect/>
                    </a:txSp>
                    <a:style>
                      <a:lnRef idx="0">
                        <a:scrgbClr r="0" g="0" b="0"/>
                      </a:lnRef>
                      <a:fillRef idx="0">
                        <a:scrgbClr r="0" g="0" b="0"/>
                      </a:fillRef>
                      <a:effectRef idx="0">
                        <a:scrgbClr r="0" g="0" b="0"/>
                      </a:effectRef>
                      <a:fontRef idx="minor">
                        <a:schemeClr val="dk1"/>
                      </a:fontRef>
                    </a:style>
                  </a:sp>
                  <a:sp>
                    <a:nvSpPr>
                      <a:cNvPr id="5" name="TextBox 4"/>
                      <a:cNvSpPr txBox="1"/>
                    </a:nvSpPr>
                    <a:spPr>
                      <a:xfrm>
                        <a:off x="4714875" y="2400299"/>
                        <a:ext cx="476250" cy="285750"/>
                      </a:xfrm>
                      <a:prstGeom prst="rect">
                        <a:avLst/>
                      </a:prstGeom>
                      <a:solidFill>
                        <a:schemeClr val="lt1"/>
                      </a:solidFill>
                      <a:ln w="9525" cmpd="sng">
                        <a:no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000" b="1">
                              <a:latin typeface="Bookman Old Style" pitchFamily="18" charset="0"/>
                            </a:rPr>
                            <a:t>10</a:t>
                          </a:r>
                          <a:r>
                            <a:rPr lang="en-US" sz="1000" b="1" baseline="30000">
                              <a:latin typeface="Bookman Old Style" pitchFamily="18" charset="0"/>
                            </a:rPr>
                            <a:t>7</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p w:rsidR="001243ED" w:rsidRDefault="001243ED" w:rsidP="00540715">
      <w:pPr>
        <w:spacing w:after="0" w:line="240" w:lineRule="auto"/>
        <w:jc w:val="center"/>
        <w:rPr>
          <w:rFonts w:ascii="Times New Roman" w:eastAsia="Times New Roman" w:hAnsi="Times New Roman" w:cs="Times New Roman"/>
          <w:b/>
          <w:bCs/>
          <w:sz w:val="24"/>
          <w:szCs w:val="24"/>
        </w:rPr>
      </w:pPr>
    </w:p>
    <w:p w:rsidR="00606BBD" w:rsidRDefault="00666354" w:rsidP="00606BBD">
      <w:pPr>
        <w:spacing w:after="0" w:line="240" w:lineRule="auto"/>
        <w:jc w:val="center"/>
        <w:rPr>
          <w:rFonts w:ascii="Times New Roman" w:eastAsia="Times New Roman" w:hAnsi="Times New Roman" w:cs="Times New Roman"/>
          <w:b/>
          <w:bCs/>
          <w:sz w:val="24"/>
          <w:szCs w:val="24"/>
        </w:rPr>
      </w:pPr>
      <w:r w:rsidRPr="00540715">
        <w:rPr>
          <w:rFonts w:ascii="Times New Roman" w:eastAsia="Times New Roman" w:hAnsi="Times New Roman" w:cs="Times New Roman"/>
          <w:b/>
          <w:bCs/>
          <w:sz w:val="24"/>
          <w:szCs w:val="24"/>
        </w:rPr>
        <w:t xml:space="preserve">FIG </w:t>
      </w:r>
      <w:r>
        <w:rPr>
          <w:rFonts w:ascii="Times New Roman" w:eastAsia="Times New Roman" w:hAnsi="Times New Roman" w:cs="Times New Roman"/>
          <w:b/>
          <w:bCs/>
          <w:sz w:val="24"/>
          <w:szCs w:val="24"/>
        </w:rPr>
        <w:t>2</w:t>
      </w:r>
      <w:r w:rsidR="00540715" w:rsidRPr="00540715">
        <w:rPr>
          <w:rFonts w:ascii="Times New Roman" w:eastAsia="Times New Roman" w:hAnsi="Times New Roman" w:cs="Times New Roman"/>
          <w:b/>
          <w:bCs/>
          <w:sz w:val="24"/>
          <w:szCs w:val="24"/>
        </w:rPr>
        <w:t xml:space="preserve">: Percentage Increase of Compressive Strengths at various </w:t>
      </w:r>
    </w:p>
    <w:p w:rsidR="00666354" w:rsidRPr="001243ED" w:rsidRDefault="00540715" w:rsidP="003963A8">
      <w:pPr>
        <w:spacing w:after="0" w:line="240" w:lineRule="auto"/>
        <w:jc w:val="center"/>
        <w:rPr>
          <w:rFonts w:ascii="Times New Roman" w:eastAsia="Times New Roman" w:hAnsi="Times New Roman" w:cs="Times New Roman"/>
          <w:b/>
          <w:bCs/>
          <w:sz w:val="24"/>
          <w:szCs w:val="24"/>
        </w:rPr>
      </w:pPr>
      <w:r w:rsidRPr="00540715">
        <w:rPr>
          <w:rFonts w:ascii="Times New Roman" w:eastAsia="Times New Roman" w:hAnsi="Times New Roman" w:cs="Times New Roman"/>
          <w:b/>
          <w:bCs/>
          <w:sz w:val="24"/>
          <w:szCs w:val="24"/>
        </w:rPr>
        <w:t xml:space="preserve">Bacteria Cell Concentrations </w:t>
      </w:r>
    </w:p>
    <w:p w:rsidR="001243ED" w:rsidRDefault="00540715" w:rsidP="001A7F57">
      <w:pPr>
        <w:pStyle w:val="ListParagraph"/>
        <w:numPr>
          <w:ilvl w:val="0"/>
          <w:numId w:val="6"/>
        </w:numPr>
        <w:tabs>
          <w:tab w:val="left" w:pos="540"/>
        </w:tabs>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r w:rsidRPr="001243ED">
        <w:rPr>
          <w:rFonts w:ascii="Times New Roman" w:eastAsia="Times New Roman" w:hAnsi="Times New Roman" w:cs="Times New Roman"/>
          <w:b/>
          <w:sz w:val="24"/>
          <w:szCs w:val="24"/>
        </w:rPr>
        <w:lastRenderedPageBreak/>
        <w:t>Scanning Electron Microscope (</w:t>
      </w:r>
      <w:r w:rsidRPr="001243ED">
        <w:rPr>
          <w:rFonts w:ascii="Times New Roman" w:eastAsia="Times New Roman" w:hAnsi="Times New Roman" w:cs="Times New Roman"/>
          <w:b/>
          <w:bCs/>
          <w:sz w:val="24"/>
          <w:szCs w:val="24"/>
        </w:rPr>
        <w:t>SEM) Analysis</w:t>
      </w:r>
      <w:r w:rsidRPr="001243ED">
        <w:rPr>
          <w:rFonts w:ascii="Times New Roman" w:eastAsia="Times New Roman" w:hAnsi="Times New Roman" w:cs="Times New Roman"/>
          <w:b/>
          <w:bCs/>
          <w:sz w:val="24"/>
          <w:szCs w:val="24"/>
        </w:rPr>
        <w:tab/>
      </w:r>
    </w:p>
    <w:p w:rsidR="00540715" w:rsidRPr="001243ED" w:rsidRDefault="00540715" w:rsidP="001243ED">
      <w:pPr>
        <w:pStyle w:val="ListParagraph"/>
        <w:autoSpaceDE w:val="0"/>
        <w:autoSpaceDN w:val="0"/>
        <w:adjustRightInd w:val="0"/>
        <w:spacing w:after="0" w:line="240" w:lineRule="auto"/>
        <w:jc w:val="both"/>
        <w:rPr>
          <w:rFonts w:ascii="Times New Roman" w:eastAsia="Times New Roman" w:hAnsi="Times New Roman" w:cs="Times New Roman"/>
          <w:b/>
          <w:bCs/>
          <w:sz w:val="24"/>
          <w:szCs w:val="24"/>
        </w:rPr>
      </w:pPr>
      <w:r w:rsidRPr="001243ED">
        <w:rPr>
          <w:rFonts w:ascii="Times New Roman" w:eastAsia="Times New Roman" w:hAnsi="Times New Roman" w:cs="Times New Roman"/>
          <w:b/>
          <w:bCs/>
          <w:sz w:val="24"/>
          <w:szCs w:val="24"/>
        </w:rPr>
        <w:tab/>
      </w:r>
    </w:p>
    <w:p w:rsidR="001D3500" w:rsidRPr="001D3500" w:rsidRDefault="00540715" w:rsidP="001D3500">
      <w:pPr>
        <w:autoSpaceDE w:val="0"/>
        <w:autoSpaceDN w:val="0"/>
        <w:adjustRightInd w:val="0"/>
        <w:spacing w:after="0" w:line="240" w:lineRule="auto"/>
        <w:jc w:val="both"/>
        <w:rPr>
          <w:rFonts w:ascii="Times New Roman" w:eastAsia="Times New Roman" w:hAnsi="Times New Roman" w:cs="Times New Roman"/>
          <w:bCs/>
          <w:sz w:val="24"/>
          <w:szCs w:val="24"/>
        </w:rPr>
      </w:pPr>
      <w:r w:rsidRPr="00540715">
        <w:rPr>
          <w:rFonts w:ascii="Times New Roman" w:eastAsia="Times New Roman" w:hAnsi="Times New Roman" w:cs="Times New Roman"/>
          <w:bCs/>
          <w:sz w:val="24"/>
          <w:szCs w:val="24"/>
        </w:rPr>
        <w:t xml:space="preserve">The test is to confirm the presence of bacteria precipitated calcite by generating high resolution images of bacteria induced </w:t>
      </w:r>
      <w:r w:rsidR="00B75515">
        <w:rPr>
          <w:rFonts w:ascii="Times New Roman" w:eastAsia="Times New Roman" w:hAnsi="Times New Roman" w:cs="Times New Roman"/>
          <w:bCs/>
          <w:sz w:val="24"/>
          <w:szCs w:val="24"/>
        </w:rPr>
        <w:t>cement mortar</w:t>
      </w:r>
      <w:r w:rsidRPr="00540715">
        <w:rPr>
          <w:rFonts w:ascii="Times New Roman" w:eastAsia="Times New Roman" w:hAnsi="Times New Roman" w:cs="Times New Roman"/>
          <w:bCs/>
          <w:sz w:val="24"/>
          <w:szCs w:val="24"/>
        </w:rPr>
        <w:t xml:space="preserve"> samples and shows spatial variations in chemical compositions.</w:t>
      </w:r>
      <w:r w:rsidR="001D3500">
        <w:rPr>
          <w:rFonts w:ascii="Times New Roman" w:eastAsia="Times New Roman" w:hAnsi="Times New Roman" w:cs="Times New Roman"/>
          <w:bCs/>
          <w:sz w:val="24"/>
          <w:szCs w:val="24"/>
        </w:rPr>
        <w:t xml:space="preserve"> </w:t>
      </w:r>
      <w:r w:rsidRPr="00540715">
        <w:rPr>
          <w:rFonts w:ascii="Times New Roman" w:eastAsia="Times New Roman" w:hAnsi="Times New Roman" w:cs="Times New Roman"/>
          <w:bCs/>
          <w:sz w:val="24"/>
          <w:szCs w:val="24"/>
        </w:rPr>
        <w:t xml:space="preserve">Scanning Electron Microscope (SEM) analysis is made on the samples of 28 day old bacterial cement mortar specimens and control mortar specimens (without bacteria). Broken pieces of 28 day old cement mortar cubes from the compression test were examined under a </w:t>
      </w:r>
      <w:r w:rsidRPr="00540715">
        <w:rPr>
          <w:rFonts w:ascii="Times New Roman" w:eastAsia="Times New Roman" w:hAnsi="Times New Roman" w:cs="Times New Roman"/>
          <w:bCs/>
          <w:sz w:val="24"/>
          <w:szCs w:val="24"/>
          <w:shd w:val="clear" w:color="auto" w:fill="FFFFFF"/>
        </w:rPr>
        <w:t>SEM Hitachi- S520</w:t>
      </w:r>
      <w:r w:rsidRPr="00540715">
        <w:rPr>
          <w:rFonts w:ascii="Times New Roman" w:eastAsia="Times New Roman" w:hAnsi="Times New Roman" w:cs="Times New Roman"/>
          <w:bCs/>
          <w:sz w:val="24"/>
          <w:szCs w:val="24"/>
        </w:rPr>
        <w:t xml:space="preserve"> using accelerating voltages ranging from 1to 30 KV in the research centre at CSIR- Indian Institute of Chemical Technology. Fig </w:t>
      </w:r>
      <w:r w:rsidR="00726C97">
        <w:rPr>
          <w:rFonts w:ascii="Times New Roman" w:eastAsia="Times New Roman" w:hAnsi="Times New Roman" w:cs="Times New Roman"/>
          <w:bCs/>
          <w:sz w:val="24"/>
          <w:szCs w:val="24"/>
        </w:rPr>
        <w:t>3</w:t>
      </w:r>
      <w:r w:rsidRPr="00540715">
        <w:rPr>
          <w:rFonts w:ascii="Times New Roman" w:eastAsia="Times New Roman" w:hAnsi="Times New Roman" w:cs="Times New Roman"/>
          <w:bCs/>
          <w:sz w:val="24"/>
          <w:szCs w:val="24"/>
        </w:rPr>
        <w:t xml:space="preserve"> (a) and (b) shows SEM scanning images of control cement mortar sample and bacteria induced cement mortar sample. Improvement in pore structure of cement-sand mortar samples treated with </w:t>
      </w:r>
      <w:r w:rsidRPr="00540715">
        <w:rPr>
          <w:rFonts w:ascii="Times New Roman" w:eastAsia="Times New Roman" w:hAnsi="Times New Roman" w:cs="Times New Roman"/>
          <w:bCs/>
          <w:i/>
          <w:sz w:val="24"/>
          <w:szCs w:val="24"/>
        </w:rPr>
        <w:t xml:space="preserve">Bacillus subtilis </w:t>
      </w:r>
      <w:r w:rsidRPr="00540715">
        <w:rPr>
          <w:rFonts w:ascii="Times New Roman" w:eastAsia="Times New Roman" w:hAnsi="Times New Roman" w:cs="Times New Roman"/>
          <w:bCs/>
          <w:sz w:val="24"/>
          <w:szCs w:val="24"/>
        </w:rPr>
        <w:t>JC3 of 10</w:t>
      </w:r>
      <w:r w:rsidRPr="00540715">
        <w:rPr>
          <w:rFonts w:ascii="Times New Roman" w:eastAsia="Times New Roman" w:hAnsi="Times New Roman" w:cs="Times New Roman"/>
          <w:bCs/>
          <w:sz w:val="24"/>
          <w:szCs w:val="24"/>
          <w:vertAlign w:val="superscript"/>
        </w:rPr>
        <w:t>5</w:t>
      </w:r>
      <w:r w:rsidRPr="00540715">
        <w:rPr>
          <w:rFonts w:ascii="Times New Roman" w:eastAsia="Times New Roman" w:hAnsi="Times New Roman" w:cs="Times New Roman"/>
          <w:bCs/>
          <w:sz w:val="24"/>
          <w:szCs w:val="24"/>
        </w:rPr>
        <w:t xml:space="preserve"> cell concentration per ml can be observed in a magnified view (2500x) of SEM micrograph as shown in Fig </w:t>
      </w:r>
      <w:r w:rsidR="00726C97">
        <w:rPr>
          <w:rFonts w:ascii="Times New Roman" w:eastAsia="Times New Roman" w:hAnsi="Times New Roman" w:cs="Times New Roman"/>
          <w:bCs/>
          <w:sz w:val="24"/>
          <w:szCs w:val="24"/>
        </w:rPr>
        <w:t>3</w:t>
      </w:r>
      <w:r w:rsidRPr="00540715">
        <w:rPr>
          <w:rFonts w:ascii="Times New Roman" w:eastAsia="Times New Roman" w:hAnsi="Times New Roman" w:cs="Times New Roman"/>
          <w:bCs/>
          <w:sz w:val="24"/>
          <w:szCs w:val="24"/>
        </w:rPr>
        <w:t xml:space="preserve"> (b).</w:t>
      </w:r>
      <w:r w:rsidR="001D3500">
        <w:rPr>
          <w:rFonts w:ascii="Times New Roman" w:eastAsia="Times New Roman" w:hAnsi="Times New Roman" w:cs="Times New Roman"/>
          <w:bCs/>
          <w:sz w:val="24"/>
          <w:szCs w:val="24"/>
        </w:rPr>
        <w:t xml:space="preserve"> </w:t>
      </w:r>
      <w:r w:rsidR="001D3500" w:rsidRPr="00540715">
        <w:rPr>
          <w:rFonts w:ascii="Times New Roman" w:eastAsia="Times New Roman" w:hAnsi="Times New Roman" w:cs="Times New Roman"/>
          <w:bCs/>
          <w:sz w:val="24"/>
          <w:szCs w:val="24"/>
        </w:rPr>
        <w:t xml:space="preserve">The difference between these two </w:t>
      </w:r>
      <w:r w:rsidR="001D3500" w:rsidRPr="00540715">
        <w:rPr>
          <w:rFonts w:ascii="Times New Roman" w:eastAsia="Times New Roman" w:hAnsi="Times New Roman" w:cs="Times New Roman"/>
          <w:sz w:val="24"/>
          <w:szCs w:val="24"/>
        </w:rPr>
        <w:t xml:space="preserve">scanning electron </w:t>
      </w:r>
      <w:r w:rsidR="001D3500" w:rsidRPr="00540715">
        <w:rPr>
          <w:rFonts w:ascii="Times New Roman" w:eastAsia="Times New Roman" w:hAnsi="Times New Roman" w:cs="Times New Roman"/>
          <w:bCs/>
          <w:sz w:val="24"/>
          <w:szCs w:val="24"/>
        </w:rPr>
        <w:t>micrographs shows that the in case of sample from bacteria induced cement mortar, formation of dense CaCO</w:t>
      </w:r>
      <w:r w:rsidR="001D3500" w:rsidRPr="00540715">
        <w:rPr>
          <w:rFonts w:ascii="Times New Roman" w:eastAsia="Times New Roman" w:hAnsi="Times New Roman" w:cs="Times New Roman"/>
          <w:bCs/>
          <w:sz w:val="24"/>
          <w:szCs w:val="24"/>
          <w:vertAlign w:val="subscript"/>
        </w:rPr>
        <w:t xml:space="preserve">3 </w:t>
      </w:r>
      <w:r w:rsidR="001D3500" w:rsidRPr="00540715">
        <w:rPr>
          <w:rFonts w:ascii="Times New Roman" w:eastAsia="Times New Roman" w:hAnsi="Times New Roman" w:cs="Times New Roman"/>
          <w:bCs/>
          <w:sz w:val="24"/>
          <w:szCs w:val="24"/>
        </w:rPr>
        <w:t xml:space="preserve">precipitation spreading over the pores present inside, </w:t>
      </w:r>
      <w:r w:rsidR="001D3500" w:rsidRPr="00540715">
        <w:rPr>
          <w:rFonts w:ascii="Times New Roman" w:eastAsia="Times New Roman" w:hAnsi="Times New Roman" w:cs="Times New Roman"/>
          <w:sz w:val="24"/>
          <w:szCs w:val="24"/>
        </w:rPr>
        <w:t xml:space="preserve">with rod-shaped impressions housed by </w:t>
      </w:r>
      <w:r w:rsidR="001D3500" w:rsidRPr="00540715">
        <w:rPr>
          <w:rFonts w:ascii="Times New Roman" w:eastAsia="Times New Roman" w:hAnsi="Times New Roman" w:cs="Times New Roman"/>
          <w:i/>
          <w:iCs/>
          <w:sz w:val="24"/>
          <w:szCs w:val="24"/>
        </w:rPr>
        <w:t xml:space="preserve">Bacillus subtilis </w:t>
      </w:r>
      <w:r w:rsidR="001D3500" w:rsidRPr="00540715">
        <w:rPr>
          <w:rFonts w:ascii="Times New Roman" w:eastAsia="Times New Roman" w:hAnsi="Times New Roman" w:cs="Times New Roman"/>
          <w:iCs/>
          <w:sz w:val="24"/>
          <w:szCs w:val="24"/>
        </w:rPr>
        <w:t xml:space="preserve">JC3 </w:t>
      </w:r>
      <w:r w:rsidR="001D3500" w:rsidRPr="00540715">
        <w:rPr>
          <w:rFonts w:ascii="Times New Roman" w:eastAsia="Times New Roman" w:hAnsi="Times New Roman" w:cs="Times New Roman"/>
          <w:bCs/>
          <w:sz w:val="24"/>
          <w:szCs w:val="24"/>
        </w:rPr>
        <w:t xml:space="preserve"> can be observed. The morphology of the newly formed crystals of rhombohedra shape suggests that the mineral may be CaCO</w:t>
      </w:r>
      <w:r w:rsidR="001D3500" w:rsidRPr="00540715">
        <w:rPr>
          <w:rFonts w:ascii="Times New Roman" w:eastAsia="Times New Roman" w:hAnsi="Times New Roman" w:cs="Times New Roman"/>
          <w:bCs/>
          <w:sz w:val="24"/>
          <w:szCs w:val="24"/>
          <w:vertAlign w:val="subscript"/>
        </w:rPr>
        <w:t>3</w:t>
      </w:r>
      <w:r w:rsidR="001D3500" w:rsidRPr="00540715">
        <w:rPr>
          <w:rFonts w:ascii="Times New Roman" w:eastAsia="Times New Roman" w:hAnsi="Times New Roman" w:cs="Times New Roman"/>
          <w:bCs/>
          <w:sz w:val="24"/>
          <w:szCs w:val="24"/>
        </w:rPr>
        <w:t xml:space="preserve"> and its formation could be the result of the metabolic conversion of the nutrients by </w:t>
      </w:r>
      <w:r w:rsidR="001D3500" w:rsidRPr="00540715">
        <w:rPr>
          <w:rFonts w:ascii="Times New Roman" w:eastAsia="Times New Roman" w:hAnsi="Times New Roman" w:cs="Times New Roman"/>
          <w:bCs/>
          <w:i/>
          <w:sz w:val="24"/>
          <w:szCs w:val="24"/>
        </w:rPr>
        <w:t>Bacillus subtilis</w:t>
      </w:r>
      <w:r w:rsidR="001D3500" w:rsidRPr="00540715">
        <w:rPr>
          <w:rFonts w:ascii="Times New Roman" w:eastAsia="Times New Roman" w:hAnsi="Times New Roman" w:cs="Times New Roman"/>
          <w:bCs/>
          <w:sz w:val="24"/>
          <w:szCs w:val="24"/>
        </w:rPr>
        <w:t xml:space="preserve"> JC3. </w:t>
      </w:r>
      <w:r w:rsidR="001D3500" w:rsidRPr="00540715">
        <w:rPr>
          <w:rFonts w:ascii="Times New Roman" w:eastAsia="Times New Roman" w:hAnsi="Times New Roman" w:cs="Times New Roman"/>
          <w:color w:val="000000"/>
          <w:sz w:val="24"/>
          <w:szCs w:val="24"/>
        </w:rPr>
        <w:t>SEM examination shows that in a mortar made with a 10</w:t>
      </w:r>
      <w:r w:rsidR="001D3500" w:rsidRPr="00540715">
        <w:rPr>
          <w:rFonts w:ascii="Times New Roman" w:eastAsia="Times New Roman" w:hAnsi="Times New Roman" w:cs="Times New Roman"/>
          <w:color w:val="000000"/>
          <w:sz w:val="24"/>
          <w:szCs w:val="24"/>
          <w:vertAlign w:val="superscript"/>
        </w:rPr>
        <w:t>5</w:t>
      </w:r>
      <w:r w:rsidR="001D3500" w:rsidRPr="00540715">
        <w:rPr>
          <w:rFonts w:ascii="Times New Roman" w:eastAsia="Times New Roman" w:hAnsi="Times New Roman" w:cs="Times New Roman"/>
          <w:color w:val="000000"/>
          <w:sz w:val="24"/>
          <w:szCs w:val="24"/>
        </w:rPr>
        <w:t xml:space="preserve">/ml cell concentration, the pores are almost completely filled with narrow strands of filler (calcite) and modification of pore size distribution is noticed. In case of control sample no filler material was observed. </w:t>
      </w:r>
    </w:p>
    <w:p w:rsidR="00540715" w:rsidRPr="001D3500" w:rsidRDefault="00540715" w:rsidP="00540715">
      <w:pPr>
        <w:autoSpaceDE w:val="0"/>
        <w:autoSpaceDN w:val="0"/>
        <w:adjustRightInd w:val="0"/>
        <w:spacing w:after="0" w:line="240" w:lineRule="auto"/>
        <w:jc w:val="both"/>
        <w:rPr>
          <w:rFonts w:ascii="Times New Roman" w:eastAsia="Times New Roman" w:hAnsi="Times New Roman" w:cs="Times New Roman"/>
          <w:sz w:val="24"/>
          <w:szCs w:val="24"/>
        </w:rPr>
      </w:pPr>
    </w:p>
    <w:p w:rsidR="00540715" w:rsidRPr="00540715" w:rsidRDefault="00BD31E6" w:rsidP="003A091E">
      <w:pPr>
        <w:widowControl w:val="0"/>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540715" w:rsidRPr="00540715">
        <w:rPr>
          <w:rFonts w:ascii="Times New Roman" w:eastAsia="Times New Roman" w:hAnsi="Times New Roman" w:cs="Times New Roman"/>
          <w:bCs/>
          <w:noProof/>
          <w:sz w:val="24"/>
          <w:szCs w:val="24"/>
        </w:rPr>
        <w:drawing>
          <wp:inline distT="0" distB="0" distL="0" distR="0">
            <wp:extent cx="2409873" cy="2402135"/>
            <wp:effectExtent l="19050" t="19050" r="28527" b="172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2412992" cy="2405244"/>
                    </a:xfrm>
                    <a:prstGeom prst="rect">
                      <a:avLst/>
                    </a:prstGeom>
                    <a:noFill/>
                    <a:ln w="19050" cmpd="sng">
                      <a:solidFill>
                        <a:srgbClr val="000000"/>
                      </a:solidFill>
                      <a:miter lim="800000"/>
                      <a:headEnd/>
                      <a:tailEnd/>
                    </a:ln>
                    <a:effectLst/>
                  </pic:spPr>
                </pic:pic>
              </a:graphicData>
            </a:graphic>
          </wp:inline>
        </w:drawing>
      </w:r>
      <w:r>
        <w:rPr>
          <w:rFonts w:ascii="Times New Roman" w:eastAsia="Times New Roman" w:hAnsi="Times New Roman" w:cs="Times New Roman"/>
          <w:b/>
          <w:bCs/>
          <w:sz w:val="24"/>
          <w:szCs w:val="24"/>
        </w:rPr>
        <w:t xml:space="preserve">   </w:t>
      </w:r>
      <w:r w:rsidR="00726C97" w:rsidRPr="00726C97">
        <w:rPr>
          <w:rFonts w:ascii="Times New Roman" w:eastAsia="Times New Roman" w:hAnsi="Times New Roman" w:cs="Times New Roman"/>
          <w:b/>
          <w:bCs/>
          <w:noProof/>
          <w:sz w:val="24"/>
          <w:szCs w:val="24"/>
        </w:rPr>
        <w:drawing>
          <wp:inline distT="0" distB="0" distL="0" distR="0">
            <wp:extent cx="2319959" cy="2398277"/>
            <wp:effectExtent l="38100" t="19050" r="23191" b="21073"/>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2320917" cy="2399267"/>
                    </a:xfrm>
                    <a:prstGeom prst="rect">
                      <a:avLst/>
                    </a:prstGeom>
                    <a:noFill/>
                    <a:ln w="19050" cmpd="sng">
                      <a:solidFill>
                        <a:srgbClr val="000000"/>
                      </a:solidFill>
                      <a:miter lim="800000"/>
                      <a:headEnd/>
                      <a:tailEnd/>
                    </a:ln>
                    <a:effectLst/>
                  </pic:spPr>
                </pic:pic>
              </a:graphicData>
            </a:graphic>
          </wp:inline>
        </w:drawing>
      </w:r>
    </w:p>
    <w:p w:rsidR="00540715" w:rsidRPr="00540715" w:rsidRDefault="00540715" w:rsidP="00F41586">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rPr>
      </w:pPr>
    </w:p>
    <w:p w:rsidR="004B3FDB" w:rsidRPr="007C6D80" w:rsidRDefault="00666354" w:rsidP="00E23DD1">
      <w:pPr>
        <w:widowControl w:val="0"/>
        <w:overflowPunct w:val="0"/>
        <w:autoSpaceDE w:val="0"/>
        <w:autoSpaceDN w:val="0"/>
        <w:adjustRightInd w:val="0"/>
        <w:spacing w:after="0" w:line="240" w:lineRule="auto"/>
        <w:ind w:firstLine="720"/>
        <w:rPr>
          <w:rFonts w:ascii="Times New Roman" w:eastAsia="Times New Roman" w:hAnsi="Times New Roman" w:cs="Times New Roman"/>
          <w:b/>
          <w:bCs/>
          <w:sz w:val="24"/>
          <w:szCs w:val="24"/>
        </w:rPr>
      </w:pPr>
      <w:r w:rsidRPr="007C6D80">
        <w:rPr>
          <w:rFonts w:ascii="Times New Roman" w:eastAsia="Times New Roman" w:hAnsi="Times New Roman" w:cs="Times New Roman"/>
          <w:b/>
          <w:bCs/>
          <w:sz w:val="24"/>
          <w:szCs w:val="24"/>
        </w:rPr>
        <w:t>FIG</w:t>
      </w:r>
      <w:r w:rsidR="006E65E1" w:rsidRPr="007C6D80">
        <w:rPr>
          <w:rFonts w:ascii="Times New Roman" w:eastAsia="Times New Roman" w:hAnsi="Times New Roman" w:cs="Times New Roman"/>
          <w:b/>
          <w:bCs/>
          <w:sz w:val="24"/>
          <w:szCs w:val="24"/>
        </w:rPr>
        <w:t xml:space="preserve"> 3</w:t>
      </w:r>
      <w:r w:rsidR="00540715" w:rsidRPr="007C6D80">
        <w:rPr>
          <w:rFonts w:ascii="Times New Roman" w:eastAsia="Times New Roman" w:hAnsi="Times New Roman" w:cs="Times New Roman"/>
          <w:b/>
          <w:bCs/>
          <w:sz w:val="24"/>
          <w:szCs w:val="24"/>
        </w:rPr>
        <w:t xml:space="preserve"> (a) Cell Concentration –Nil </w:t>
      </w:r>
      <w:r w:rsidR="00E23DD1">
        <w:rPr>
          <w:rFonts w:ascii="Times New Roman" w:eastAsia="Times New Roman" w:hAnsi="Times New Roman" w:cs="Times New Roman"/>
          <w:b/>
          <w:bCs/>
          <w:sz w:val="24"/>
          <w:szCs w:val="24"/>
        </w:rPr>
        <w:t xml:space="preserve">       </w:t>
      </w:r>
      <w:r w:rsidR="004B3FDB" w:rsidRPr="007C6D80">
        <w:rPr>
          <w:rFonts w:ascii="Times New Roman" w:eastAsia="Times New Roman" w:hAnsi="Times New Roman" w:cs="Times New Roman"/>
          <w:b/>
          <w:bCs/>
          <w:sz w:val="24"/>
          <w:szCs w:val="24"/>
        </w:rPr>
        <w:t>(b) Cell Concentration – 10</w:t>
      </w:r>
      <w:r w:rsidR="004B3FDB" w:rsidRPr="007C6D80">
        <w:rPr>
          <w:rFonts w:ascii="Times New Roman" w:eastAsia="Times New Roman" w:hAnsi="Times New Roman" w:cs="Times New Roman"/>
          <w:b/>
          <w:bCs/>
          <w:sz w:val="24"/>
          <w:szCs w:val="24"/>
          <w:vertAlign w:val="superscript"/>
        </w:rPr>
        <w:t>5</w:t>
      </w:r>
      <w:r w:rsidR="004B3FDB" w:rsidRPr="007C6D80">
        <w:rPr>
          <w:rFonts w:ascii="Times New Roman" w:eastAsia="Times New Roman" w:hAnsi="Times New Roman" w:cs="Times New Roman"/>
          <w:b/>
          <w:bCs/>
          <w:sz w:val="24"/>
          <w:szCs w:val="24"/>
        </w:rPr>
        <w:t xml:space="preserve">/ml </w:t>
      </w:r>
    </w:p>
    <w:p w:rsidR="007C6D80" w:rsidRPr="007C6D80" w:rsidRDefault="004B3FDB" w:rsidP="007C6D80">
      <w:pPr>
        <w:widowControl w:val="0"/>
        <w:overflowPunct w:val="0"/>
        <w:autoSpaceDE w:val="0"/>
        <w:autoSpaceDN w:val="0"/>
        <w:adjustRightInd w:val="0"/>
        <w:spacing w:after="0" w:line="240" w:lineRule="auto"/>
        <w:ind w:firstLine="720"/>
        <w:rPr>
          <w:rFonts w:ascii="Times New Roman" w:eastAsia="Times New Roman" w:hAnsi="Times New Roman" w:cs="Times New Roman"/>
          <w:b/>
          <w:bCs/>
          <w:sz w:val="24"/>
          <w:szCs w:val="24"/>
        </w:rPr>
      </w:pPr>
      <w:r w:rsidRPr="007C6D80">
        <w:rPr>
          <w:rFonts w:ascii="Times New Roman" w:eastAsia="Times New Roman" w:hAnsi="Times New Roman" w:cs="Times New Roman"/>
          <w:b/>
          <w:bCs/>
          <w:sz w:val="24"/>
          <w:szCs w:val="24"/>
        </w:rPr>
        <w:t xml:space="preserve">                </w:t>
      </w:r>
      <w:r w:rsidR="00540715" w:rsidRPr="007C6D80">
        <w:rPr>
          <w:rFonts w:ascii="Times New Roman" w:eastAsia="Times New Roman" w:hAnsi="Times New Roman" w:cs="Times New Roman"/>
          <w:b/>
          <w:bCs/>
          <w:sz w:val="24"/>
          <w:szCs w:val="24"/>
        </w:rPr>
        <w:t>(Control Specimen)</w:t>
      </w:r>
      <w:r w:rsidR="007C6D80">
        <w:rPr>
          <w:rFonts w:ascii="Times New Roman" w:eastAsia="Times New Roman" w:hAnsi="Times New Roman" w:cs="Times New Roman"/>
          <w:b/>
          <w:bCs/>
          <w:sz w:val="24"/>
          <w:szCs w:val="24"/>
        </w:rPr>
        <w:t xml:space="preserve">            </w:t>
      </w:r>
      <w:r w:rsidR="007C6D80" w:rsidRPr="007C6D80">
        <w:rPr>
          <w:rFonts w:ascii="Times New Roman" w:eastAsia="Times New Roman" w:hAnsi="Times New Roman" w:cs="Times New Roman"/>
          <w:b/>
          <w:bCs/>
          <w:sz w:val="24"/>
          <w:szCs w:val="24"/>
        </w:rPr>
        <w:t xml:space="preserve"> </w:t>
      </w:r>
      <w:r w:rsidR="00666354">
        <w:rPr>
          <w:rFonts w:ascii="Times New Roman" w:eastAsia="Times New Roman" w:hAnsi="Times New Roman" w:cs="Times New Roman"/>
          <w:b/>
          <w:bCs/>
          <w:sz w:val="24"/>
          <w:szCs w:val="24"/>
        </w:rPr>
        <w:t xml:space="preserve">                    </w:t>
      </w:r>
      <w:r w:rsidR="007C6D80">
        <w:rPr>
          <w:rFonts w:ascii="Times New Roman" w:eastAsia="Times New Roman" w:hAnsi="Times New Roman" w:cs="Times New Roman"/>
          <w:b/>
          <w:bCs/>
          <w:sz w:val="24"/>
          <w:szCs w:val="24"/>
        </w:rPr>
        <w:t xml:space="preserve"> </w:t>
      </w:r>
      <w:r w:rsidR="007C6D80" w:rsidRPr="007C6D80">
        <w:rPr>
          <w:rFonts w:ascii="Times New Roman" w:eastAsia="Times New Roman" w:hAnsi="Times New Roman" w:cs="Times New Roman"/>
          <w:b/>
          <w:bCs/>
          <w:sz w:val="24"/>
          <w:szCs w:val="24"/>
        </w:rPr>
        <w:t>(Optimum)</w:t>
      </w:r>
    </w:p>
    <w:p w:rsidR="00540715" w:rsidRDefault="00540715" w:rsidP="00CC3918">
      <w:pPr>
        <w:widowControl w:val="0"/>
        <w:overflowPunct w:val="0"/>
        <w:autoSpaceDE w:val="0"/>
        <w:autoSpaceDN w:val="0"/>
        <w:adjustRightInd w:val="0"/>
        <w:spacing w:after="0" w:line="240" w:lineRule="auto"/>
        <w:rPr>
          <w:rFonts w:ascii="Times New Roman" w:eastAsia="Times New Roman" w:hAnsi="Times New Roman" w:cs="Times New Roman"/>
          <w:bCs/>
          <w:sz w:val="24"/>
          <w:szCs w:val="24"/>
        </w:rPr>
      </w:pPr>
    </w:p>
    <w:p w:rsidR="003963A8" w:rsidRPr="00540715" w:rsidRDefault="003963A8" w:rsidP="00CC3918">
      <w:pPr>
        <w:widowControl w:val="0"/>
        <w:overflowPunct w:val="0"/>
        <w:autoSpaceDE w:val="0"/>
        <w:autoSpaceDN w:val="0"/>
        <w:adjustRightInd w:val="0"/>
        <w:spacing w:after="0" w:line="240" w:lineRule="auto"/>
        <w:rPr>
          <w:rFonts w:ascii="Times New Roman" w:eastAsia="Times New Roman" w:hAnsi="Times New Roman" w:cs="Times New Roman"/>
          <w:bCs/>
          <w:sz w:val="24"/>
          <w:szCs w:val="24"/>
        </w:rPr>
      </w:pPr>
    </w:p>
    <w:p w:rsidR="00540715" w:rsidRDefault="00540715" w:rsidP="001A7F57">
      <w:pPr>
        <w:pStyle w:val="ListParagraph"/>
        <w:numPr>
          <w:ilvl w:val="0"/>
          <w:numId w:val="6"/>
        </w:numPr>
        <w:tabs>
          <w:tab w:val="left" w:pos="540"/>
        </w:tabs>
        <w:spacing w:after="0" w:line="240" w:lineRule="auto"/>
        <w:ind w:left="0" w:firstLine="0"/>
        <w:rPr>
          <w:rFonts w:ascii="Times New Roman" w:eastAsia="Times New Roman" w:hAnsi="Times New Roman" w:cs="Times New Roman"/>
          <w:b/>
          <w:bCs/>
          <w:sz w:val="24"/>
          <w:szCs w:val="24"/>
        </w:rPr>
      </w:pPr>
      <w:r w:rsidRPr="003A091E">
        <w:rPr>
          <w:rFonts w:ascii="Times New Roman" w:eastAsia="Times New Roman" w:hAnsi="Times New Roman" w:cs="Times New Roman"/>
          <w:b/>
          <w:bCs/>
          <w:sz w:val="24"/>
          <w:szCs w:val="24"/>
        </w:rPr>
        <w:lastRenderedPageBreak/>
        <w:t>X-ray Diffraction (XRD) Analysis</w:t>
      </w:r>
      <w:r w:rsidRPr="003A091E">
        <w:rPr>
          <w:rFonts w:ascii="Times New Roman" w:eastAsia="Times New Roman" w:hAnsi="Times New Roman" w:cs="Times New Roman"/>
          <w:b/>
          <w:bCs/>
          <w:sz w:val="24"/>
          <w:szCs w:val="24"/>
        </w:rPr>
        <w:tab/>
      </w:r>
    </w:p>
    <w:p w:rsidR="003A091E" w:rsidRPr="003A091E" w:rsidRDefault="003A091E" w:rsidP="003A091E">
      <w:pPr>
        <w:pStyle w:val="ListParagraph"/>
        <w:spacing w:after="0" w:line="240" w:lineRule="auto"/>
        <w:rPr>
          <w:rFonts w:ascii="Times New Roman" w:eastAsia="Times New Roman" w:hAnsi="Times New Roman" w:cs="Times New Roman"/>
          <w:b/>
          <w:bCs/>
          <w:sz w:val="24"/>
          <w:szCs w:val="24"/>
        </w:rPr>
      </w:pPr>
    </w:p>
    <w:p w:rsidR="00540715" w:rsidRPr="00540715" w:rsidRDefault="00540715" w:rsidP="006F7F5F">
      <w:pPr>
        <w:spacing w:after="0" w:line="240" w:lineRule="auto"/>
        <w:jc w:val="both"/>
        <w:rPr>
          <w:rFonts w:ascii="Times New Roman" w:eastAsia="AdvGulliv-R" w:hAnsi="Times New Roman" w:cs="Times New Roman"/>
          <w:sz w:val="24"/>
          <w:szCs w:val="24"/>
        </w:rPr>
      </w:pPr>
      <w:r w:rsidRPr="00540715">
        <w:rPr>
          <w:rFonts w:ascii="Times New Roman" w:eastAsia="AdvGulliv-R" w:hAnsi="Times New Roman" w:cs="Times New Roman"/>
          <w:sz w:val="24"/>
          <w:szCs w:val="24"/>
        </w:rPr>
        <w:t xml:space="preserve">X-Ray Powder Diffraction is a physico-chemical analysis method commonly used to determine the reticular plane distance and </w:t>
      </w:r>
      <w:r w:rsidRPr="00540715">
        <w:rPr>
          <w:rFonts w:ascii="Times New Roman" w:eastAsia="TimesNewRomanPSMT" w:hAnsi="Times New Roman" w:cs="Times New Roman"/>
          <w:sz w:val="24"/>
          <w:szCs w:val="24"/>
        </w:rPr>
        <w:t>for the identification of crystalline compounds by their diffraction pattern</w:t>
      </w:r>
      <w:r w:rsidRPr="00540715">
        <w:rPr>
          <w:rFonts w:ascii="Times New Roman" w:eastAsia="AdvGulliv-R" w:hAnsi="Times New Roman" w:cs="Times New Roman"/>
          <w:sz w:val="24"/>
          <w:szCs w:val="24"/>
        </w:rPr>
        <w:t xml:space="preserve">. To identify the presence of </w:t>
      </w:r>
      <w:r w:rsidRPr="00540715">
        <w:rPr>
          <w:rFonts w:ascii="Times New Roman" w:eastAsia="Times New Roman" w:hAnsi="Times New Roman" w:cs="Times New Roman"/>
          <w:bCs/>
          <w:sz w:val="24"/>
          <w:szCs w:val="24"/>
        </w:rPr>
        <w:t>CaCO</w:t>
      </w:r>
      <w:r w:rsidRPr="00540715">
        <w:rPr>
          <w:rFonts w:ascii="Times New Roman" w:eastAsia="Times New Roman" w:hAnsi="Times New Roman" w:cs="Times New Roman"/>
          <w:bCs/>
          <w:sz w:val="24"/>
          <w:szCs w:val="24"/>
          <w:vertAlign w:val="subscript"/>
        </w:rPr>
        <w:t xml:space="preserve">3 </w:t>
      </w:r>
      <w:r w:rsidRPr="00540715">
        <w:rPr>
          <w:rFonts w:ascii="Times New Roman" w:eastAsia="Times New Roman" w:hAnsi="Times New Roman" w:cs="Times New Roman"/>
          <w:bCs/>
          <w:sz w:val="24"/>
          <w:szCs w:val="24"/>
        </w:rPr>
        <w:t xml:space="preserve">precipitation in bacteria induced samples, </w:t>
      </w:r>
      <w:r w:rsidRPr="00540715">
        <w:rPr>
          <w:rFonts w:ascii="Times New Roman" w:eastAsia="AdvGulliv-R" w:hAnsi="Times New Roman" w:cs="Times New Roman"/>
          <w:sz w:val="24"/>
          <w:szCs w:val="24"/>
        </w:rPr>
        <w:t>X-ray diffractio</w:t>
      </w:r>
      <w:r w:rsidR="00E34AE6">
        <w:rPr>
          <w:rFonts w:ascii="Times New Roman" w:eastAsia="AdvGulliv-R" w:hAnsi="Times New Roman" w:cs="Times New Roman"/>
          <w:sz w:val="24"/>
          <w:szCs w:val="24"/>
        </w:rPr>
        <w:t xml:space="preserve">n (XRD) analysis was conducted. </w:t>
      </w:r>
      <w:r w:rsidR="00E34AE6" w:rsidRPr="00540715">
        <w:rPr>
          <w:rFonts w:ascii="Times New Roman" w:eastAsia="Times New Roman" w:hAnsi="Times New Roman" w:cs="Times New Roman"/>
          <w:bCs/>
          <w:sz w:val="24"/>
          <w:szCs w:val="24"/>
        </w:rPr>
        <w:t>This test characterizes the crystalline materials present in the given sample.</w:t>
      </w:r>
      <w:r w:rsidR="00E34AE6">
        <w:rPr>
          <w:rFonts w:ascii="Times New Roman" w:eastAsia="Times New Roman" w:hAnsi="Times New Roman" w:cs="Times New Roman"/>
          <w:bCs/>
          <w:sz w:val="24"/>
          <w:szCs w:val="24"/>
        </w:rPr>
        <w:t xml:space="preserve"> </w:t>
      </w:r>
      <w:r w:rsidRPr="00540715">
        <w:rPr>
          <w:rFonts w:ascii="Times New Roman" w:eastAsia="Times New Roman" w:hAnsi="Times New Roman" w:cs="Times New Roman"/>
          <w:sz w:val="24"/>
          <w:szCs w:val="24"/>
        </w:rPr>
        <w:t xml:space="preserve">The sample material should be grounded sufficiently fine so that it will pass through a </w:t>
      </w:r>
      <w:r w:rsidRPr="00540715">
        <w:rPr>
          <w:rFonts w:ascii="Times New Roman" w:eastAsia="TimesNewRomanPSMT" w:hAnsi="Times New Roman" w:cs="Times New Roman"/>
          <w:sz w:val="24"/>
          <w:szCs w:val="24"/>
        </w:rPr>
        <w:t xml:space="preserve">40 μm sieve. The quantity required </w:t>
      </w:r>
      <w:r w:rsidRPr="00540715">
        <w:rPr>
          <w:rFonts w:ascii="Times New Roman" w:eastAsia="Times New Roman" w:hAnsi="Times New Roman" w:cs="Times New Roman"/>
          <w:sz w:val="24"/>
          <w:szCs w:val="24"/>
        </w:rPr>
        <w:t xml:space="preserve">is less than 10 gm which should be placed in the sample holder. </w:t>
      </w:r>
      <w:r w:rsidRPr="00540715">
        <w:rPr>
          <w:rFonts w:ascii="Times New Roman" w:eastAsia="Times New Roman" w:hAnsi="Times New Roman" w:cs="Times New Roman"/>
          <w:bCs/>
          <w:sz w:val="24"/>
          <w:szCs w:val="24"/>
        </w:rPr>
        <w:t>The XRD Pattern was obtained by scanning from 2 to 80º 2θ using a vertical x-ray diffractometer. Powder diffraction patterns are typically plotted as the intensity of the diffracted X-rays vs. the angle 2θ. By measuring the 2θ values for each diffraction peak, we can calculate the d-spacing (the distance between the diffracting planes) for each diffraction peak.  The data analysis software has a program for automatically calculating the d-spacings (</w:t>
      </w:r>
      <w:r w:rsidRPr="00540715">
        <w:rPr>
          <w:rFonts w:ascii="Times New Roman" w:eastAsia="AdvGulliv-R" w:hAnsi="Times New Roman" w:cs="Times New Roman"/>
          <w:sz w:val="24"/>
          <w:szCs w:val="24"/>
        </w:rPr>
        <w:t>reticular plane distance)</w:t>
      </w:r>
      <w:r w:rsidRPr="00540715">
        <w:rPr>
          <w:rFonts w:ascii="Times New Roman" w:eastAsia="Times New Roman" w:hAnsi="Times New Roman" w:cs="Times New Roman"/>
          <w:bCs/>
          <w:sz w:val="24"/>
          <w:szCs w:val="24"/>
        </w:rPr>
        <w:t xml:space="preserve"> for all of the peaks in the diffraction pattern. The constituents of the sample were identified by comparing d values of each diffraction peak against the mineral XRD database (</w:t>
      </w:r>
      <w:r w:rsidRPr="00540715">
        <w:rPr>
          <w:rFonts w:ascii="Times New Roman" w:eastAsia="AdvGulliv-R" w:hAnsi="Times New Roman" w:cs="Times New Roman"/>
          <w:sz w:val="24"/>
          <w:szCs w:val="24"/>
        </w:rPr>
        <w:t>standard JCPDS files)</w:t>
      </w:r>
      <w:r w:rsidRPr="00540715">
        <w:rPr>
          <w:rFonts w:ascii="Times New Roman" w:eastAsia="Times New Roman" w:hAnsi="Times New Roman" w:cs="Times New Roman"/>
          <w:bCs/>
          <w:sz w:val="24"/>
          <w:szCs w:val="24"/>
        </w:rPr>
        <w:t xml:space="preserve"> established by the </w:t>
      </w:r>
      <w:r w:rsidRPr="00540715">
        <w:rPr>
          <w:rFonts w:ascii="Times New Roman" w:eastAsia="Times New Roman" w:hAnsi="Times New Roman" w:cs="Times New Roman"/>
          <w:bCs/>
          <w:sz w:val="24"/>
          <w:szCs w:val="24"/>
          <w:shd w:val="clear" w:color="auto" w:fill="FFFFFF"/>
        </w:rPr>
        <w:t>Joint Committee on Powder Diffraction Standards (</w:t>
      </w:r>
      <w:r w:rsidRPr="00540715">
        <w:rPr>
          <w:rFonts w:ascii="Times New Roman" w:eastAsia="Times New Roman" w:hAnsi="Times New Roman" w:cs="Times New Roman"/>
          <w:sz w:val="24"/>
          <w:szCs w:val="24"/>
        </w:rPr>
        <w:t>JCPDS</w:t>
      </w:r>
      <w:r w:rsidRPr="00540715">
        <w:rPr>
          <w:rFonts w:ascii="Times New Roman" w:eastAsia="Times New Roman" w:hAnsi="Times New Roman" w:cs="Times New Roman"/>
          <w:bCs/>
          <w:sz w:val="24"/>
          <w:szCs w:val="24"/>
          <w:shd w:val="clear" w:color="auto" w:fill="FFFFFF"/>
        </w:rPr>
        <w:t>)-International Centre for Diffraction</w:t>
      </w:r>
      <w:r w:rsidRPr="00540715">
        <w:rPr>
          <w:rFonts w:ascii="Times New Roman" w:eastAsia="Times New Roman" w:hAnsi="Times New Roman" w:cs="Times New Roman"/>
          <w:bCs/>
          <w:sz w:val="24"/>
          <w:szCs w:val="24"/>
        </w:rPr>
        <w:t> </w:t>
      </w:r>
      <w:r w:rsidRPr="00540715">
        <w:rPr>
          <w:rFonts w:ascii="Times New Roman" w:eastAsia="Times New Roman" w:hAnsi="Times New Roman" w:cs="Times New Roman"/>
          <w:sz w:val="24"/>
          <w:szCs w:val="24"/>
        </w:rPr>
        <w:t>Data</w:t>
      </w:r>
      <w:r w:rsidRPr="00540715">
        <w:rPr>
          <w:rFonts w:ascii="Times New Roman" w:eastAsia="Times New Roman" w:hAnsi="Times New Roman" w:cs="Times New Roman"/>
          <w:bCs/>
          <w:sz w:val="24"/>
          <w:szCs w:val="24"/>
        </w:rPr>
        <w:t> </w:t>
      </w:r>
      <w:r w:rsidRPr="00540715">
        <w:rPr>
          <w:rFonts w:ascii="Times New Roman" w:eastAsia="Times New Roman" w:hAnsi="Times New Roman" w:cs="Times New Roman"/>
          <w:bCs/>
          <w:sz w:val="24"/>
          <w:szCs w:val="24"/>
          <w:shd w:val="clear" w:color="auto" w:fill="FFFFFF"/>
        </w:rPr>
        <w:t xml:space="preserve">(ICDD). </w:t>
      </w:r>
      <w:r w:rsidRPr="00540715">
        <w:rPr>
          <w:rFonts w:ascii="Times New Roman" w:eastAsia="Times New Roman" w:hAnsi="Times New Roman" w:cs="Times New Roman"/>
          <w:bCs/>
          <w:sz w:val="24"/>
          <w:szCs w:val="24"/>
        </w:rPr>
        <w:t xml:space="preserve">Fig </w:t>
      </w:r>
      <w:r w:rsidR="006F7F5F">
        <w:rPr>
          <w:rFonts w:ascii="Times New Roman" w:eastAsia="Times New Roman" w:hAnsi="Times New Roman" w:cs="Times New Roman"/>
          <w:bCs/>
          <w:sz w:val="24"/>
          <w:szCs w:val="24"/>
        </w:rPr>
        <w:t>4</w:t>
      </w:r>
      <w:r w:rsidRPr="00540715">
        <w:rPr>
          <w:rFonts w:ascii="Times New Roman" w:eastAsia="Times New Roman" w:hAnsi="Times New Roman" w:cs="Times New Roman"/>
          <w:bCs/>
          <w:sz w:val="24"/>
          <w:szCs w:val="24"/>
        </w:rPr>
        <w:t xml:space="preserve"> depicts the profiles of XRD spectra of control and bacteria incorporated cement mortar samples.</w:t>
      </w:r>
      <w:r w:rsidRPr="00540715">
        <w:rPr>
          <w:rFonts w:ascii="Times New Roman" w:eastAsia="Times New Roman" w:hAnsi="Times New Roman" w:cs="Times New Roman"/>
          <w:sz w:val="24"/>
          <w:szCs w:val="24"/>
        </w:rPr>
        <w:t xml:space="preserve"> From the XRD spectrums for control mortar sample and the bacterial incorporated mortar sample, the principal calcite peaks can be observed at 26.82º. In the intensity mapping of the characteristic peaks of calcite, it is found that the higher calcite intensity peaks with reference to International Crystal Diffraction Database (ICDD) were formed for the bacterial incorporated specimen. This is an indication of presence of high percentage of calcite mineral in the bacteria incorporated specimen, which could be attributed to an formation of CaCO</w:t>
      </w:r>
      <w:r w:rsidRPr="00540715">
        <w:rPr>
          <w:rFonts w:ascii="Times New Roman" w:eastAsia="Times New Roman" w:hAnsi="Times New Roman" w:cs="Times New Roman"/>
          <w:sz w:val="24"/>
          <w:szCs w:val="24"/>
          <w:vertAlign w:val="subscript"/>
        </w:rPr>
        <w:t>3</w:t>
      </w:r>
      <w:r w:rsidRPr="00540715">
        <w:rPr>
          <w:rFonts w:ascii="Times New Roman" w:eastAsia="Times New Roman" w:hAnsi="Times New Roman" w:cs="Times New Roman"/>
          <w:sz w:val="24"/>
          <w:szCs w:val="24"/>
        </w:rPr>
        <w:t xml:space="preserve"> due to microbial activities of bacteria </w:t>
      </w:r>
      <w:r w:rsidRPr="00540715">
        <w:rPr>
          <w:rFonts w:ascii="Times New Roman" w:eastAsia="Times New Roman" w:hAnsi="Times New Roman" w:cs="Times New Roman"/>
          <w:bCs/>
          <w:i/>
          <w:sz w:val="24"/>
          <w:szCs w:val="24"/>
        </w:rPr>
        <w:t>Bacillus subtilis</w:t>
      </w:r>
      <w:r w:rsidRPr="00540715">
        <w:rPr>
          <w:rFonts w:ascii="Times New Roman" w:eastAsia="Times New Roman" w:hAnsi="Times New Roman" w:cs="Times New Roman"/>
          <w:bCs/>
          <w:sz w:val="24"/>
          <w:szCs w:val="24"/>
        </w:rPr>
        <w:t xml:space="preserve"> JC3</w:t>
      </w:r>
      <w:r w:rsidRPr="00540715">
        <w:rPr>
          <w:rFonts w:ascii="Times New Roman" w:eastAsia="Times New Roman" w:hAnsi="Times New Roman" w:cs="Times New Roman"/>
          <w:sz w:val="24"/>
          <w:szCs w:val="24"/>
        </w:rPr>
        <w:t xml:space="preserve">. This high amount of calcite precipitation, thus results in significant higher compressive strength than the control mortar samples. In the XRD pattern </w:t>
      </w:r>
      <w:r w:rsidRPr="00540715">
        <w:rPr>
          <w:rFonts w:ascii="Times New Roman" w:eastAsia="Times New Roman" w:hAnsi="Times New Roman" w:cs="Times New Roman"/>
          <w:bCs/>
          <w:sz w:val="24"/>
          <w:szCs w:val="24"/>
        </w:rPr>
        <w:t xml:space="preserve">Fig </w:t>
      </w:r>
      <w:r w:rsidR="006F7F5F">
        <w:rPr>
          <w:rFonts w:ascii="Times New Roman" w:eastAsia="Times New Roman" w:hAnsi="Times New Roman" w:cs="Times New Roman"/>
          <w:bCs/>
          <w:sz w:val="24"/>
          <w:szCs w:val="24"/>
        </w:rPr>
        <w:t>4</w:t>
      </w:r>
      <w:r w:rsidRPr="00540715">
        <w:rPr>
          <w:rFonts w:ascii="Times New Roman" w:eastAsia="Times New Roman" w:hAnsi="Times New Roman" w:cs="Times New Roman"/>
          <w:bCs/>
          <w:sz w:val="24"/>
          <w:szCs w:val="24"/>
        </w:rPr>
        <w:t xml:space="preserve">, </w:t>
      </w:r>
      <w:r w:rsidR="00DE327D">
        <w:rPr>
          <w:rFonts w:ascii="Times New Roman" w:eastAsia="Times New Roman" w:hAnsi="Times New Roman" w:cs="Times New Roman"/>
          <w:sz w:val="24"/>
          <w:szCs w:val="24"/>
        </w:rPr>
        <w:t>for</w:t>
      </w:r>
      <w:r w:rsidRPr="00540715">
        <w:rPr>
          <w:rFonts w:ascii="Times New Roman" w:eastAsia="Times New Roman" w:hAnsi="Times New Roman" w:cs="Times New Roman"/>
          <w:sz w:val="24"/>
          <w:szCs w:val="24"/>
        </w:rPr>
        <w:t xml:space="preserve"> control cement mortar sample, the characteristic diffraction peak (100% intensity) occurred, at 2θ= 18.25º with </w:t>
      </w:r>
      <w:r w:rsidRPr="00540715">
        <w:rPr>
          <w:rFonts w:ascii="Times New Roman" w:eastAsia="AdvGulliv-R" w:hAnsi="Times New Roman" w:cs="Times New Roman"/>
          <w:sz w:val="24"/>
          <w:szCs w:val="24"/>
        </w:rPr>
        <w:t>reticular plane distance (</w:t>
      </w:r>
      <w:r w:rsidRPr="00540715">
        <w:rPr>
          <w:rFonts w:ascii="Times New Roman" w:eastAsia="Times New Roman" w:hAnsi="Times New Roman" w:cs="Times New Roman"/>
          <w:sz w:val="24"/>
          <w:szCs w:val="24"/>
        </w:rPr>
        <w:t xml:space="preserve">d) value 3.342 (for quartz ) which indicates presence of the relatively high amount of quartz mineral  when compared to other minerals present in the sample. It can also be noted that the presence of calcite in control mortar sample is due to formation of hydrated C-S-H gel. In case of bacteria incorporated sample XRD spectra </w:t>
      </w:r>
      <w:r w:rsidRPr="00540715">
        <w:rPr>
          <w:rFonts w:ascii="Times New Roman" w:eastAsia="Times New Roman" w:hAnsi="Times New Roman" w:cs="Times New Roman"/>
          <w:bCs/>
          <w:sz w:val="24"/>
          <w:szCs w:val="24"/>
        </w:rPr>
        <w:t xml:space="preserve">Fig </w:t>
      </w:r>
      <w:r w:rsidR="00E90833">
        <w:rPr>
          <w:rFonts w:ascii="Times New Roman" w:eastAsia="Times New Roman" w:hAnsi="Times New Roman" w:cs="Times New Roman"/>
          <w:bCs/>
          <w:sz w:val="24"/>
          <w:szCs w:val="24"/>
        </w:rPr>
        <w:t>4</w:t>
      </w:r>
      <w:r w:rsidRPr="00540715">
        <w:rPr>
          <w:rFonts w:ascii="Times New Roman" w:eastAsia="Times New Roman" w:hAnsi="Times New Roman" w:cs="Times New Roman"/>
          <w:sz w:val="24"/>
          <w:szCs w:val="24"/>
        </w:rPr>
        <w:t xml:space="preserve">, the characteristic diffraction peak (100% intensity) occurred at 2θ= 26.82º with d value 3.035 (for Calcite) which confirms the presence of relatively high amount of calcite crystals when compared to other minerals present in the sample. This can be attributed to the copious deposition of </w:t>
      </w:r>
      <w:r w:rsidRPr="00540715">
        <w:rPr>
          <w:rFonts w:ascii="Times New Roman" w:eastAsia="Times New Roman" w:hAnsi="Times New Roman" w:cs="Times New Roman"/>
          <w:bCs/>
          <w:sz w:val="24"/>
          <w:szCs w:val="24"/>
        </w:rPr>
        <w:t>CaCO</w:t>
      </w:r>
      <w:r w:rsidRPr="00540715">
        <w:rPr>
          <w:rFonts w:ascii="Times New Roman" w:eastAsia="Times New Roman" w:hAnsi="Times New Roman" w:cs="Times New Roman"/>
          <w:bCs/>
          <w:sz w:val="24"/>
          <w:szCs w:val="24"/>
          <w:vertAlign w:val="subscript"/>
        </w:rPr>
        <w:t xml:space="preserve">3 </w:t>
      </w:r>
      <w:r w:rsidRPr="00540715">
        <w:rPr>
          <w:rFonts w:ascii="Times New Roman" w:eastAsia="Times New Roman" w:hAnsi="Times New Roman" w:cs="Times New Roman"/>
          <w:bCs/>
          <w:sz w:val="24"/>
          <w:szCs w:val="24"/>
        </w:rPr>
        <w:t xml:space="preserve">in bacteria induced samples by </w:t>
      </w:r>
      <w:r w:rsidRPr="00540715">
        <w:rPr>
          <w:rFonts w:ascii="Times New Roman" w:eastAsia="Times New Roman" w:hAnsi="Times New Roman" w:cs="Times New Roman"/>
          <w:bCs/>
          <w:i/>
          <w:color w:val="000000"/>
          <w:sz w:val="24"/>
          <w:szCs w:val="24"/>
        </w:rPr>
        <w:t xml:space="preserve">Bacillus subtilis </w:t>
      </w:r>
      <w:r w:rsidRPr="00540715">
        <w:rPr>
          <w:rFonts w:ascii="Times New Roman" w:eastAsia="Times New Roman" w:hAnsi="Times New Roman" w:cs="Times New Roman"/>
          <w:bCs/>
          <w:color w:val="000000"/>
          <w:sz w:val="24"/>
          <w:szCs w:val="24"/>
        </w:rPr>
        <w:t xml:space="preserve">JC3 during its microbial activity. So </w:t>
      </w:r>
      <w:r w:rsidRPr="00540715">
        <w:rPr>
          <w:rFonts w:ascii="Times New Roman" w:eastAsia="Times New Roman" w:hAnsi="Times New Roman" w:cs="Times New Roman"/>
          <w:sz w:val="24"/>
          <w:szCs w:val="24"/>
        </w:rPr>
        <w:t xml:space="preserve">the presence of </w:t>
      </w:r>
      <w:r w:rsidRPr="00540715">
        <w:rPr>
          <w:rFonts w:ascii="Times New Roman" w:eastAsia="Times New Roman" w:hAnsi="Times New Roman" w:cs="Times New Roman"/>
          <w:bCs/>
          <w:sz w:val="24"/>
          <w:szCs w:val="24"/>
        </w:rPr>
        <w:t>CaCO</w:t>
      </w:r>
      <w:r w:rsidRPr="00540715">
        <w:rPr>
          <w:rFonts w:ascii="Times New Roman" w:eastAsia="Times New Roman" w:hAnsi="Times New Roman" w:cs="Times New Roman"/>
          <w:bCs/>
          <w:sz w:val="24"/>
          <w:szCs w:val="24"/>
          <w:vertAlign w:val="subscript"/>
        </w:rPr>
        <w:t xml:space="preserve">3 </w:t>
      </w:r>
      <w:r w:rsidRPr="00540715">
        <w:rPr>
          <w:rFonts w:ascii="Times New Roman" w:eastAsia="Times New Roman" w:hAnsi="Times New Roman" w:cs="Times New Roman"/>
          <w:sz w:val="24"/>
          <w:szCs w:val="24"/>
        </w:rPr>
        <w:t xml:space="preserve">was substantiated using X-Ray Diffraction (XRD) analysis. </w:t>
      </w:r>
    </w:p>
    <w:p w:rsidR="00CF1E2D" w:rsidRDefault="00CF1E2D" w:rsidP="00BE771E">
      <w:pPr>
        <w:spacing w:after="0" w:line="240" w:lineRule="auto"/>
        <w:rPr>
          <w:rFonts w:ascii="Times New Roman" w:eastAsia="Times New Roman" w:hAnsi="Times New Roman" w:cs="Times New Roman"/>
          <w:b/>
          <w:bCs/>
          <w:color w:val="000000"/>
          <w:sz w:val="24"/>
          <w:szCs w:val="24"/>
        </w:rPr>
      </w:pPr>
    </w:p>
    <w:p w:rsidR="002F5593" w:rsidRPr="002F5593" w:rsidRDefault="002F5593" w:rsidP="008E56BD">
      <w:pPr>
        <w:widowControl w:val="0"/>
        <w:overflowPunct w:val="0"/>
        <w:autoSpaceDE w:val="0"/>
        <w:autoSpaceDN w:val="0"/>
        <w:adjustRightInd w:val="0"/>
        <w:spacing w:after="0" w:line="240" w:lineRule="auto"/>
        <w:ind w:right="-72"/>
        <w:rPr>
          <w:rFonts w:ascii="Times New Roman" w:eastAsia="Times New Roman" w:hAnsi="Times New Roman" w:cs="Times New Roman"/>
          <w:bCs/>
          <w:color w:val="000000"/>
          <w:sz w:val="24"/>
          <w:szCs w:val="24"/>
        </w:rPr>
      </w:pPr>
      <w:r w:rsidRPr="002F5593">
        <w:rPr>
          <w:rFonts w:ascii="Times New Roman" w:eastAsia="Times New Roman" w:hAnsi="Times New Roman" w:cs="Times New Roman"/>
          <w:bCs/>
          <w:noProof/>
          <w:color w:val="000000"/>
          <w:sz w:val="24"/>
          <w:szCs w:val="24"/>
        </w:rPr>
        <w:lastRenderedPageBreak/>
        <w:drawing>
          <wp:inline distT="0" distB="0" distL="0" distR="0">
            <wp:extent cx="5493855" cy="3593887"/>
            <wp:effectExtent l="19050" t="19050" r="11595" b="25613"/>
            <wp:docPr id="9" name="Picture 3" descr="CONTROL  X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ROL  XRD 1"/>
                    <pic:cNvPicPr>
                      <a:picLocks noChangeAspect="1" noChangeArrowheads="1"/>
                    </pic:cNvPicPr>
                  </pic:nvPicPr>
                  <pic:blipFill>
                    <a:blip r:embed="rId13" cstate="print"/>
                    <a:srcRect/>
                    <a:stretch>
                      <a:fillRect/>
                    </a:stretch>
                  </pic:blipFill>
                  <pic:spPr bwMode="auto">
                    <a:xfrm>
                      <a:off x="0" y="0"/>
                      <a:ext cx="5491468" cy="3592326"/>
                    </a:xfrm>
                    <a:prstGeom prst="rect">
                      <a:avLst/>
                    </a:prstGeom>
                    <a:noFill/>
                    <a:ln w="19050" cmpd="sng">
                      <a:solidFill>
                        <a:srgbClr val="000000"/>
                      </a:solidFill>
                      <a:miter lim="800000"/>
                      <a:headEnd/>
                      <a:tailEnd/>
                    </a:ln>
                    <a:effectLst/>
                  </pic:spPr>
                </pic:pic>
              </a:graphicData>
            </a:graphic>
          </wp:inline>
        </w:drawing>
      </w:r>
    </w:p>
    <w:p w:rsidR="002F5593" w:rsidRPr="002F5593" w:rsidRDefault="002F5593" w:rsidP="008E56BD">
      <w:pPr>
        <w:widowControl w:val="0"/>
        <w:overflowPunct w:val="0"/>
        <w:autoSpaceDE w:val="0"/>
        <w:autoSpaceDN w:val="0"/>
        <w:adjustRightInd w:val="0"/>
        <w:spacing w:after="0" w:line="240" w:lineRule="auto"/>
        <w:ind w:right="-72"/>
        <w:rPr>
          <w:rFonts w:ascii="Times New Roman" w:eastAsia="Times New Roman" w:hAnsi="Times New Roman" w:cs="Times New Roman"/>
          <w:bCs/>
          <w:color w:val="000000"/>
          <w:sz w:val="24"/>
          <w:szCs w:val="24"/>
        </w:rPr>
      </w:pPr>
      <w:r w:rsidRPr="002F5593">
        <w:rPr>
          <w:rFonts w:ascii="Times New Roman" w:eastAsia="Times New Roman" w:hAnsi="Times New Roman" w:cs="Times New Roman"/>
          <w:bCs/>
          <w:noProof/>
          <w:color w:val="000000"/>
          <w:sz w:val="24"/>
          <w:szCs w:val="24"/>
        </w:rPr>
        <w:drawing>
          <wp:inline distT="0" distB="0" distL="0" distR="0">
            <wp:extent cx="5507570" cy="3293000"/>
            <wp:effectExtent l="19050" t="19050" r="16930" b="21700"/>
            <wp:docPr id="10" name="Picture 4" descr="BACTERIA  X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TERIA  XRD 1"/>
                    <pic:cNvPicPr>
                      <a:picLocks noChangeAspect="1" noChangeArrowheads="1"/>
                    </pic:cNvPicPr>
                  </pic:nvPicPr>
                  <pic:blipFill>
                    <a:blip r:embed="rId14" cstate="print"/>
                    <a:srcRect/>
                    <a:stretch>
                      <a:fillRect/>
                    </a:stretch>
                  </pic:blipFill>
                  <pic:spPr bwMode="auto">
                    <a:xfrm>
                      <a:off x="0" y="0"/>
                      <a:ext cx="5506258" cy="3292215"/>
                    </a:xfrm>
                    <a:prstGeom prst="rect">
                      <a:avLst/>
                    </a:prstGeom>
                    <a:noFill/>
                    <a:ln w="19050" cmpd="sng">
                      <a:solidFill>
                        <a:srgbClr val="000000"/>
                      </a:solidFill>
                      <a:miter lim="800000"/>
                      <a:headEnd/>
                      <a:tailEnd/>
                    </a:ln>
                    <a:effectLst/>
                  </pic:spPr>
                </pic:pic>
              </a:graphicData>
            </a:graphic>
          </wp:inline>
        </w:drawing>
      </w:r>
    </w:p>
    <w:p w:rsidR="001A7F57" w:rsidRDefault="001A7F57" w:rsidP="0079422C">
      <w:pPr>
        <w:widowControl w:val="0"/>
        <w:overflowPunct w:val="0"/>
        <w:autoSpaceDE w:val="0"/>
        <w:autoSpaceDN w:val="0"/>
        <w:adjustRightInd w:val="0"/>
        <w:spacing w:after="0" w:line="240" w:lineRule="auto"/>
        <w:ind w:right="4"/>
        <w:jc w:val="center"/>
        <w:rPr>
          <w:rFonts w:ascii="Times New Roman" w:eastAsia="Times New Roman" w:hAnsi="Times New Roman" w:cs="Times New Roman"/>
          <w:b/>
          <w:bCs/>
          <w:color w:val="000000"/>
          <w:sz w:val="24"/>
          <w:szCs w:val="24"/>
        </w:rPr>
      </w:pPr>
    </w:p>
    <w:p w:rsidR="00AD628A" w:rsidRPr="001A7F57" w:rsidRDefault="00666354" w:rsidP="001A7F57">
      <w:pPr>
        <w:widowControl w:val="0"/>
        <w:overflowPunct w:val="0"/>
        <w:autoSpaceDE w:val="0"/>
        <w:autoSpaceDN w:val="0"/>
        <w:adjustRightInd w:val="0"/>
        <w:spacing w:after="0" w:line="240" w:lineRule="auto"/>
        <w:ind w:right="4"/>
        <w:jc w:val="center"/>
        <w:rPr>
          <w:rFonts w:ascii="Times New Roman" w:eastAsia="Times New Roman" w:hAnsi="Times New Roman" w:cs="Times New Roman"/>
          <w:b/>
          <w:bCs/>
          <w:color w:val="000000"/>
          <w:sz w:val="24"/>
          <w:szCs w:val="24"/>
        </w:rPr>
      </w:pPr>
      <w:r w:rsidRPr="0081387C">
        <w:rPr>
          <w:rFonts w:ascii="Times New Roman" w:eastAsia="Times New Roman" w:hAnsi="Times New Roman" w:cs="Times New Roman"/>
          <w:b/>
          <w:bCs/>
          <w:color w:val="000000"/>
          <w:sz w:val="24"/>
          <w:szCs w:val="24"/>
        </w:rPr>
        <w:t>FIG</w:t>
      </w:r>
      <w:r w:rsidR="002F5593" w:rsidRPr="0081387C">
        <w:rPr>
          <w:rFonts w:ascii="Times New Roman" w:eastAsia="Times New Roman" w:hAnsi="Times New Roman" w:cs="Times New Roman"/>
          <w:b/>
          <w:bCs/>
          <w:color w:val="000000"/>
          <w:sz w:val="24"/>
          <w:szCs w:val="24"/>
        </w:rPr>
        <w:t xml:space="preserve"> </w:t>
      </w:r>
      <w:r w:rsidR="001F2379" w:rsidRPr="0081387C">
        <w:rPr>
          <w:rFonts w:ascii="Times New Roman" w:eastAsia="Times New Roman" w:hAnsi="Times New Roman" w:cs="Times New Roman"/>
          <w:b/>
          <w:bCs/>
          <w:color w:val="000000"/>
          <w:sz w:val="24"/>
          <w:szCs w:val="24"/>
        </w:rPr>
        <w:t>4</w:t>
      </w:r>
      <w:r w:rsidR="002F5593" w:rsidRPr="0081387C">
        <w:rPr>
          <w:rFonts w:ascii="Times New Roman" w:eastAsia="Times New Roman" w:hAnsi="Times New Roman" w:cs="Times New Roman"/>
          <w:b/>
          <w:bCs/>
          <w:color w:val="000000"/>
          <w:sz w:val="24"/>
          <w:szCs w:val="24"/>
        </w:rPr>
        <w:t xml:space="preserve">: Diffractogram of bacteria incorporated mortar and </w:t>
      </w:r>
      <w:r w:rsidR="00B75515" w:rsidRPr="0081387C">
        <w:rPr>
          <w:rFonts w:ascii="Times New Roman" w:eastAsia="Times New Roman" w:hAnsi="Times New Roman" w:cs="Times New Roman"/>
          <w:b/>
          <w:bCs/>
          <w:color w:val="000000"/>
          <w:sz w:val="24"/>
          <w:szCs w:val="24"/>
        </w:rPr>
        <w:t>cement mortar</w:t>
      </w:r>
      <w:r w:rsidR="0079422C" w:rsidRPr="0081387C">
        <w:rPr>
          <w:rFonts w:ascii="Times New Roman" w:eastAsia="Times New Roman" w:hAnsi="Times New Roman" w:cs="Times New Roman"/>
          <w:b/>
          <w:bCs/>
          <w:color w:val="000000"/>
          <w:sz w:val="24"/>
          <w:szCs w:val="24"/>
        </w:rPr>
        <w:t xml:space="preserve"> specimen </w:t>
      </w:r>
      <w:r w:rsidR="002F5593" w:rsidRPr="0081387C">
        <w:rPr>
          <w:rFonts w:ascii="Times New Roman" w:eastAsia="Times New Roman" w:hAnsi="Times New Roman" w:cs="Times New Roman"/>
          <w:b/>
          <w:bCs/>
          <w:color w:val="000000"/>
          <w:sz w:val="24"/>
          <w:szCs w:val="24"/>
        </w:rPr>
        <w:t xml:space="preserve">shows the abundant presence of </w:t>
      </w:r>
      <w:r w:rsidR="00BD188B" w:rsidRPr="0081387C">
        <w:rPr>
          <w:rFonts w:ascii="Times New Roman" w:eastAsia="Times New Roman" w:hAnsi="Times New Roman" w:cs="Times New Roman"/>
          <w:b/>
          <w:bCs/>
          <w:color w:val="000000"/>
          <w:sz w:val="24"/>
          <w:szCs w:val="24"/>
        </w:rPr>
        <w:t>calcite (CaCO</w:t>
      </w:r>
      <w:r w:rsidR="00BD188B" w:rsidRPr="0081387C">
        <w:rPr>
          <w:rFonts w:ascii="Times New Roman" w:eastAsia="Times New Roman" w:hAnsi="Times New Roman" w:cs="Times New Roman"/>
          <w:b/>
          <w:bCs/>
          <w:color w:val="000000"/>
          <w:sz w:val="24"/>
          <w:szCs w:val="24"/>
          <w:vertAlign w:val="subscript"/>
        </w:rPr>
        <w:t>3</w:t>
      </w:r>
      <w:r w:rsidR="00BD188B" w:rsidRPr="0081387C">
        <w:rPr>
          <w:rFonts w:ascii="Times New Roman" w:eastAsia="Times New Roman" w:hAnsi="Times New Roman" w:cs="Times New Roman"/>
          <w:b/>
          <w:bCs/>
          <w:color w:val="000000"/>
          <w:sz w:val="24"/>
          <w:szCs w:val="24"/>
        </w:rPr>
        <w:t>)</w:t>
      </w:r>
      <w:r w:rsidR="002F5593" w:rsidRPr="0081387C">
        <w:rPr>
          <w:rFonts w:ascii="Times New Roman" w:eastAsia="Times New Roman" w:hAnsi="Times New Roman" w:cs="Times New Roman"/>
          <w:b/>
          <w:bCs/>
          <w:color w:val="000000"/>
          <w:sz w:val="24"/>
          <w:szCs w:val="24"/>
        </w:rPr>
        <w:t xml:space="preserve"> precipitation </w:t>
      </w:r>
    </w:p>
    <w:p w:rsidR="00AD628A" w:rsidRPr="00DE327D" w:rsidRDefault="00AD628A" w:rsidP="001A7F57">
      <w:pPr>
        <w:pStyle w:val="ListParagraph"/>
        <w:numPr>
          <w:ilvl w:val="0"/>
          <w:numId w:val="6"/>
        </w:numPr>
        <w:tabs>
          <w:tab w:val="left" w:pos="540"/>
        </w:tabs>
        <w:spacing w:after="0" w:line="240" w:lineRule="auto"/>
        <w:ind w:left="0" w:firstLine="0"/>
        <w:rPr>
          <w:rFonts w:ascii="Times New Roman" w:eastAsia="Times New Roman" w:hAnsi="Times New Roman" w:cs="Times New Roman"/>
          <w:b/>
          <w:bCs/>
          <w:sz w:val="24"/>
          <w:szCs w:val="24"/>
        </w:rPr>
      </w:pPr>
      <w:r w:rsidRPr="00DE327D">
        <w:rPr>
          <w:rFonts w:ascii="Times New Roman" w:eastAsia="Times New Roman" w:hAnsi="Times New Roman" w:cs="Times New Roman"/>
          <w:b/>
          <w:sz w:val="24"/>
          <w:szCs w:val="24"/>
        </w:rPr>
        <w:lastRenderedPageBreak/>
        <w:t>Thermogravimetric</w:t>
      </w:r>
      <w:r w:rsidRPr="00DE327D">
        <w:rPr>
          <w:rFonts w:ascii="Times New Roman" w:eastAsia="Times New Roman" w:hAnsi="Times New Roman" w:cs="Times New Roman"/>
          <w:b/>
          <w:bCs/>
          <w:sz w:val="24"/>
          <w:szCs w:val="24"/>
        </w:rPr>
        <w:t xml:space="preserve"> (TG) Analysis</w:t>
      </w:r>
      <w:r w:rsidRPr="00DE327D">
        <w:rPr>
          <w:rFonts w:ascii="Times New Roman" w:eastAsia="Times New Roman" w:hAnsi="Times New Roman" w:cs="Times New Roman"/>
          <w:b/>
          <w:bCs/>
          <w:sz w:val="24"/>
          <w:szCs w:val="24"/>
        </w:rPr>
        <w:tab/>
      </w:r>
      <w:r w:rsidRPr="00DE327D">
        <w:rPr>
          <w:rFonts w:ascii="Times New Roman" w:eastAsia="Times New Roman" w:hAnsi="Times New Roman" w:cs="Times New Roman"/>
          <w:b/>
          <w:bCs/>
          <w:sz w:val="24"/>
          <w:szCs w:val="24"/>
        </w:rPr>
        <w:tab/>
      </w:r>
    </w:p>
    <w:p w:rsidR="00AD628A" w:rsidRPr="00AD628A" w:rsidRDefault="00AD628A" w:rsidP="00AD628A">
      <w:pPr>
        <w:spacing w:after="0" w:line="240" w:lineRule="auto"/>
        <w:rPr>
          <w:rFonts w:ascii="Times New Roman" w:eastAsia="Times New Roman" w:hAnsi="Times New Roman" w:cs="Times New Roman"/>
          <w:b/>
          <w:bCs/>
          <w:sz w:val="24"/>
          <w:szCs w:val="24"/>
        </w:rPr>
      </w:pPr>
    </w:p>
    <w:p w:rsidR="00AD628A" w:rsidRPr="006B14CD" w:rsidRDefault="00AD628A" w:rsidP="006B14CD">
      <w:pPr>
        <w:spacing w:after="0" w:line="240" w:lineRule="auto"/>
        <w:jc w:val="both"/>
        <w:rPr>
          <w:rFonts w:ascii="Times New Roman" w:eastAsia="Times New Roman" w:hAnsi="Times New Roman" w:cs="Times New Roman"/>
          <w:bCs/>
          <w:sz w:val="24"/>
          <w:szCs w:val="24"/>
        </w:rPr>
      </w:pPr>
      <w:r w:rsidRPr="00AD628A">
        <w:rPr>
          <w:rFonts w:ascii="Times New Roman" w:eastAsia="Times New Roman" w:hAnsi="Times New Roman" w:cs="Times New Roman"/>
          <w:bCs/>
          <w:sz w:val="24"/>
          <w:szCs w:val="24"/>
        </w:rPr>
        <w:t xml:space="preserve">Thermogravimetric Analysis (TGA) is a technique to characterize materials by measuring the sample’s weight as it is heated or cooled in a furnace. </w:t>
      </w:r>
      <w:r w:rsidRPr="00AD628A">
        <w:rPr>
          <w:rFonts w:ascii="Times New Roman" w:eastAsia="Times New Roman" w:hAnsi="Times New Roman" w:cs="Times New Roman"/>
          <w:bCs/>
          <w:color w:val="252525"/>
          <w:sz w:val="24"/>
          <w:szCs w:val="24"/>
        </w:rPr>
        <w:t xml:space="preserve">This analysis is conducted to confirm the presence of </w:t>
      </w:r>
      <w:r w:rsidRPr="00AD628A">
        <w:rPr>
          <w:rFonts w:ascii="Times New Roman" w:eastAsia="Times New Roman" w:hAnsi="Times New Roman" w:cs="Times New Roman"/>
          <w:sz w:val="24"/>
          <w:szCs w:val="24"/>
        </w:rPr>
        <w:t>calcite (</w:t>
      </w:r>
      <w:r w:rsidRPr="00AD628A">
        <w:rPr>
          <w:rFonts w:ascii="Times New Roman" w:eastAsia="Times New Roman" w:hAnsi="Times New Roman" w:cs="Times New Roman"/>
          <w:bCs/>
          <w:sz w:val="24"/>
          <w:szCs w:val="24"/>
        </w:rPr>
        <w:t>CaCO</w:t>
      </w:r>
      <w:r w:rsidRPr="00AD628A">
        <w:rPr>
          <w:rFonts w:ascii="Times New Roman" w:eastAsia="Times New Roman" w:hAnsi="Times New Roman" w:cs="Times New Roman"/>
          <w:bCs/>
          <w:sz w:val="24"/>
          <w:szCs w:val="24"/>
          <w:vertAlign w:val="subscript"/>
        </w:rPr>
        <w:t>3</w:t>
      </w:r>
      <w:r w:rsidRPr="00AD628A">
        <w:rPr>
          <w:rFonts w:ascii="Times New Roman" w:eastAsia="Times New Roman" w:hAnsi="Times New Roman" w:cs="Times New Roman"/>
          <w:bCs/>
          <w:sz w:val="24"/>
          <w:szCs w:val="24"/>
        </w:rPr>
        <w:t>) in bacteria induced samples by studying the properties of sample as they change with temperature.</w:t>
      </w:r>
      <w:r w:rsidR="00E34065">
        <w:rPr>
          <w:rFonts w:ascii="Times New Roman" w:eastAsia="Times New Roman" w:hAnsi="Times New Roman" w:cs="Times New Roman"/>
          <w:bCs/>
          <w:sz w:val="24"/>
          <w:szCs w:val="24"/>
        </w:rPr>
        <w:t xml:space="preserve"> </w:t>
      </w:r>
    </w:p>
    <w:p w:rsidR="00AD628A" w:rsidRPr="002F5593" w:rsidRDefault="00AD628A" w:rsidP="008E56BD">
      <w:pPr>
        <w:widowControl w:val="0"/>
        <w:overflowPunct w:val="0"/>
        <w:autoSpaceDE w:val="0"/>
        <w:autoSpaceDN w:val="0"/>
        <w:adjustRightInd w:val="0"/>
        <w:spacing w:after="0" w:line="240" w:lineRule="auto"/>
        <w:ind w:right="220"/>
        <w:jc w:val="center"/>
        <w:rPr>
          <w:rFonts w:ascii="Times New Roman" w:eastAsia="Times New Roman" w:hAnsi="Times New Roman" w:cs="Times New Roman"/>
          <w:bCs/>
          <w:color w:val="000000"/>
          <w:sz w:val="24"/>
          <w:szCs w:val="24"/>
        </w:rPr>
      </w:pPr>
    </w:p>
    <w:p w:rsidR="002F5593" w:rsidRDefault="006052EF" w:rsidP="0081387C">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noProof/>
        </w:rPr>
        <w:drawing>
          <wp:inline distT="0" distB="0" distL="0" distR="0">
            <wp:extent cx="4735581" cy="2802835"/>
            <wp:effectExtent l="19050" t="0" r="26919" b="0"/>
            <wp:docPr id="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387C" w:rsidRDefault="0081387C" w:rsidP="00C36A2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C36A2B" w:rsidRDefault="00C36A2B" w:rsidP="00C36A2B">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Bookman Old Style" w:hAnsi="Bookman Old Style"/>
          <w:b/>
          <w:noProof/>
        </w:rPr>
        <w:drawing>
          <wp:inline distT="0" distB="0" distL="0" distR="0">
            <wp:extent cx="4727961" cy="2471530"/>
            <wp:effectExtent l="19050" t="0" r="15489" b="497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36A2B" w:rsidRPr="002F5593" w:rsidRDefault="00C36A2B" w:rsidP="0081387C">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2F5593" w:rsidRPr="0081387C" w:rsidRDefault="00BD188B" w:rsidP="007963B2">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81387C">
        <w:rPr>
          <w:rFonts w:ascii="Times New Roman" w:eastAsia="Times New Roman" w:hAnsi="Times New Roman" w:cs="Times New Roman"/>
          <w:b/>
          <w:bCs/>
          <w:color w:val="000000"/>
          <w:sz w:val="24"/>
          <w:szCs w:val="24"/>
        </w:rPr>
        <w:t>FIG</w:t>
      </w:r>
      <w:r w:rsidR="002F5593" w:rsidRPr="0081387C">
        <w:rPr>
          <w:rFonts w:ascii="Times New Roman" w:eastAsia="Times New Roman" w:hAnsi="Times New Roman" w:cs="Times New Roman"/>
          <w:b/>
          <w:bCs/>
          <w:color w:val="000000"/>
          <w:sz w:val="24"/>
          <w:szCs w:val="24"/>
        </w:rPr>
        <w:t xml:space="preserve"> </w:t>
      </w:r>
      <w:r w:rsidR="003167CD" w:rsidRPr="0081387C">
        <w:rPr>
          <w:rFonts w:ascii="Times New Roman" w:eastAsia="Times New Roman" w:hAnsi="Times New Roman" w:cs="Times New Roman"/>
          <w:b/>
          <w:bCs/>
          <w:color w:val="000000"/>
          <w:sz w:val="24"/>
          <w:szCs w:val="24"/>
        </w:rPr>
        <w:t>5</w:t>
      </w:r>
      <w:r w:rsidR="002F5593" w:rsidRPr="0081387C">
        <w:rPr>
          <w:rFonts w:ascii="Times New Roman" w:eastAsia="Times New Roman" w:hAnsi="Times New Roman" w:cs="Times New Roman"/>
          <w:b/>
          <w:bCs/>
          <w:color w:val="000000"/>
          <w:sz w:val="24"/>
          <w:szCs w:val="24"/>
        </w:rPr>
        <w:t xml:space="preserve">: TGA Results for cement mortar specimens with and without </w:t>
      </w:r>
      <w:r w:rsidR="007963B2" w:rsidRPr="0081387C">
        <w:rPr>
          <w:rFonts w:ascii="Times New Roman" w:eastAsia="Times New Roman" w:hAnsi="Times New Roman" w:cs="Times New Roman"/>
          <w:b/>
          <w:bCs/>
          <w:color w:val="000000"/>
          <w:sz w:val="24"/>
          <w:szCs w:val="24"/>
        </w:rPr>
        <w:t>bacteria</w:t>
      </w:r>
      <w:r w:rsidR="007963B2">
        <w:rPr>
          <w:rFonts w:ascii="Times New Roman" w:eastAsia="Times New Roman" w:hAnsi="Times New Roman" w:cs="Times New Roman"/>
          <w:b/>
          <w:bCs/>
          <w:color w:val="000000"/>
          <w:sz w:val="24"/>
          <w:szCs w:val="24"/>
        </w:rPr>
        <w:t xml:space="preserve"> </w:t>
      </w:r>
      <w:r w:rsidR="002F5593" w:rsidRPr="0081387C">
        <w:rPr>
          <w:rFonts w:ascii="Times New Roman" w:eastAsia="Times New Roman" w:hAnsi="Times New Roman" w:cs="Times New Roman"/>
          <w:b/>
          <w:bCs/>
          <w:color w:val="000000"/>
          <w:sz w:val="24"/>
          <w:szCs w:val="24"/>
        </w:rPr>
        <w:t xml:space="preserve">showing weight loss and Change in weight loss per </w:t>
      </w:r>
      <w:r w:rsidR="002F5593" w:rsidRPr="0081387C">
        <w:rPr>
          <w:rFonts w:ascii="Times New Roman" w:eastAsia="Times New Roman" w:hAnsi="Times New Roman" w:cs="Times New Roman"/>
          <w:b/>
          <w:bCs/>
          <w:color w:val="000000"/>
          <w:sz w:val="24"/>
          <w:szCs w:val="24"/>
          <w:vertAlign w:val="superscript"/>
        </w:rPr>
        <w:t>o</w:t>
      </w:r>
      <w:r w:rsidR="002F5593" w:rsidRPr="0081387C">
        <w:rPr>
          <w:rFonts w:ascii="Times New Roman" w:eastAsia="Times New Roman" w:hAnsi="Times New Roman" w:cs="Times New Roman"/>
          <w:b/>
          <w:bCs/>
          <w:color w:val="000000"/>
          <w:sz w:val="24"/>
          <w:szCs w:val="24"/>
        </w:rPr>
        <w:t>C</w:t>
      </w:r>
    </w:p>
    <w:p w:rsidR="00BD31E6" w:rsidRDefault="00BD31E6" w:rsidP="00BD31E6">
      <w:pPr>
        <w:spacing w:after="0" w:line="240" w:lineRule="auto"/>
        <w:jc w:val="both"/>
        <w:rPr>
          <w:rFonts w:ascii="Times New Roman" w:eastAsia="Times New Roman" w:hAnsi="Times New Roman" w:cs="Times New Roman"/>
          <w:bCs/>
          <w:sz w:val="24"/>
          <w:szCs w:val="24"/>
        </w:rPr>
      </w:pPr>
    </w:p>
    <w:p w:rsidR="00BD31E6" w:rsidRPr="006B14CD" w:rsidRDefault="00BD31E6" w:rsidP="00BD31E6">
      <w:pPr>
        <w:spacing w:after="0" w:line="240" w:lineRule="auto"/>
        <w:jc w:val="both"/>
        <w:rPr>
          <w:rFonts w:ascii="Times New Roman" w:eastAsia="Times New Roman" w:hAnsi="Times New Roman" w:cs="Times New Roman"/>
          <w:bCs/>
          <w:sz w:val="24"/>
          <w:szCs w:val="24"/>
        </w:rPr>
      </w:pPr>
      <w:r w:rsidRPr="00AD628A">
        <w:rPr>
          <w:rFonts w:ascii="Times New Roman" w:eastAsia="Times New Roman" w:hAnsi="Times New Roman" w:cs="Times New Roman"/>
          <w:bCs/>
          <w:sz w:val="24"/>
          <w:szCs w:val="24"/>
        </w:rPr>
        <w:lastRenderedPageBreak/>
        <w:t>Through performance of the TGA analysis, the presence of CaCO</w:t>
      </w:r>
      <w:r w:rsidRPr="00AD628A">
        <w:rPr>
          <w:rFonts w:ascii="Times New Roman" w:eastAsia="Times New Roman" w:hAnsi="Times New Roman" w:cs="Times New Roman"/>
          <w:bCs/>
          <w:sz w:val="24"/>
          <w:szCs w:val="24"/>
          <w:vertAlign w:val="subscript"/>
        </w:rPr>
        <w:t>3</w:t>
      </w:r>
      <w:r w:rsidRPr="00AD628A">
        <w:rPr>
          <w:rFonts w:ascii="Times New Roman" w:eastAsia="Times New Roman" w:hAnsi="Times New Roman" w:cs="Times New Roman"/>
          <w:bCs/>
          <w:sz w:val="24"/>
          <w:szCs w:val="24"/>
        </w:rPr>
        <w:t xml:space="preserve"> in the repair material is determined.</w:t>
      </w:r>
      <w:r>
        <w:rPr>
          <w:rFonts w:ascii="Times New Roman" w:eastAsia="Times New Roman" w:hAnsi="Times New Roman" w:cs="Times New Roman"/>
          <w:bCs/>
          <w:sz w:val="24"/>
          <w:szCs w:val="24"/>
        </w:rPr>
        <w:t xml:space="preserve"> </w:t>
      </w:r>
      <w:r w:rsidRPr="00AD628A">
        <w:rPr>
          <w:rFonts w:ascii="Times New Roman" w:eastAsia="Times New Roman" w:hAnsi="Times New Roman" w:cs="Times New Roman"/>
          <w:bCs/>
          <w:sz w:val="24"/>
          <w:szCs w:val="24"/>
        </w:rPr>
        <w:t>The descending TGA thermal curve indicates a weight loss occurred. When CaCO</w:t>
      </w:r>
      <w:r w:rsidRPr="00AD628A">
        <w:rPr>
          <w:rFonts w:ascii="Times New Roman" w:eastAsia="Times New Roman" w:hAnsi="Times New Roman" w:cs="Times New Roman"/>
          <w:bCs/>
          <w:sz w:val="24"/>
          <w:szCs w:val="24"/>
          <w:vertAlign w:val="subscript"/>
        </w:rPr>
        <w:t xml:space="preserve">3 </w:t>
      </w:r>
      <w:r w:rsidRPr="00AD628A">
        <w:rPr>
          <w:rFonts w:ascii="Times New Roman" w:eastAsia="Times New Roman" w:hAnsi="Times New Roman" w:cs="Times New Roman"/>
          <w:bCs/>
          <w:sz w:val="24"/>
          <w:szCs w:val="24"/>
        </w:rPr>
        <w:t>crystals are present in the repair material, they will decompose into CaO and CO</w:t>
      </w:r>
      <w:r w:rsidRPr="00AD628A">
        <w:rPr>
          <w:rFonts w:ascii="Times New Roman" w:eastAsia="Times New Roman" w:hAnsi="Times New Roman" w:cs="Times New Roman"/>
          <w:bCs/>
          <w:sz w:val="24"/>
          <w:szCs w:val="24"/>
          <w:vertAlign w:val="subscript"/>
        </w:rPr>
        <w:t>2</w:t>
      </w:r>
      <w:r w:rsidRPr="00AD628A">
        <w:rPr>
          <w:rFonts w:ascii="Times New Roman" w:eastAsia="Times New Roman" w:hAnsi="Times New Roman" w:cs="Times New Roman"/>
          <w:bCs/>
          <w:sz w:val="24"/>
          <w:szCs w:val="24"/>
        </w:rPr>
        <w:t xml:space="preserve"> upon heating</w:t>
      </w:r>
      <w:r w:rsidRPr="00AD628A">
        <w:rPr>
          <w:rFonts w:ascii="Times New Roman" w:eastAsia="Times New Roman" w:hAnsi="Times New Roman" w:cs="Times New Roman"/>
          <w:sz w:val="24"/>
          <w:szCs w:val="24"/>
        </w:rPr>
        <w:t xml:space="preserve"> (</w:t>
      </w:r>
      <w:r w:rsidRPr="00AD628A">
        <w:rPr>
          <w:rFonts w:ascii="Times New Roman" w:eastAsia="Times New Roman" w:hAnsi="Times New Roman" w:cs="Times New Roman"/>
          <w:bCs/>
          <w:sz w:val="24"/>
          <w:szCs w:val="24"/>
        </w:rPr>
        <w:t>CaCO</w:t>
      </w:r>
      <w:r w:rsidRPr="00AD628A">
        <w:rPr>
          <w:rFonts w:ascii="Times New Roman" w:eastAsia="Times New Roman" w:hAnsi="Times New Roman" w:cs="Times New Roman"/>
          <w:bCs/>
          <w:sz w:val="24"/>
          <w:szCs w:val="24"/>
          <w:vertAlign w:val="subscript"/>
        </w:rPr>
        <w:t>3</w:t>
      </w:r>
      <w:r w:rsidRPr="00AD628A">
        <w:rPr>
          <w:rFonts w:ascii="Times New Roman" w:eastAsia="Times New Roman" w:hAnsi="Times New Roman" w:cs="Times New Roman"/>
          <w:bCs/>
          <w:sz w:val="24"/>
          <w:szCs w:val="24"/>
        </w:rPr>
        <w:t xml:space="preserve"> → CaO + CO</w:t>
      </w:r>
      <w:r w:rsidRPr="00AD628A">
        <w:rPr>
          <w:rFonts w:ascii="Times New Roman" w:eastAsia="Times New Roman" w:hAnsi="Times New Roman" w:cs="Times New Roman"/>
          <w:bCs/>
          <w:sz w:val="24"/>
          <w:szCs w:val="24"/>
          <w:vertAlign w:val="subscript"/>
        </w:rPr>
        <w:t>2</w:t>
      </w:r>
      <w:r w:rsidRPr="00AD628A">
        <w:rPr>
          <w:rFonts w:ascii="Times New Roman" w:eastAsia="Times New Roman" w:hAnsi="Times New Roman" w:cs="Times New Roman"/>
          <w:bCs/>
          <w:sz w:val="24"/>
          <w:szCs w:val="24"/>
        </w:rPr>
        <w:t>)</w:t>
      </w:r>
      <w:r w:rsidRPr="00AD628A">
        <w:rPr>
          <w:rFonts w:ascii="Times New Roman" w:eastAsia="Times New Roman" w:hAnsi="Times New Roman" w:cs="Times New Roman"/>
          <w:sz w:val="24"/>
          <w:szCs w:val="24"/>
        </w:rPr>
        <w:t xml:space="preserve">. When </w:t>
      </w:r>
      <w:r w:rsidRPr="00AD628A">
        <w:rPr>
          <w:rFonts w:ascii="Times New Roman" w:eastAsia="Times New Roman" w:hAnsi="Times New Roman" w:cs="Times New Roman"/>
          <w:bCs/>
          <w:sz w:val="24"/>
          <w:szCs w:val="24"/>
        </w:rPr>
        <w:t>TGA analysis is performed on</w:t>
      </w:r>
      <w:r w:rsidRPr="00AD628A">
        <w:rPr>
          <w:rFonts w:ascii="Times New Roman" w:eastAsia="Times New Roman" w:hAnsi="Times New Roman" w:cs="Times New Roman"/>
          <w:sz w:val="24"/>
          <w:szCs w:val="24"/>
        </w:rPr>
        <w:t xml:space="preserve"> powdered bacteria incorporated cement mortar sample, extreme loss of weight is observed at </w:t>
      </w:r>
      <w:r w:rsidRPr="00AD628A">
        <w:rPr>
          <w:rFonts w:ascii="Times New Roman" w:eastAsia="Times New Roman" w:hAnsi="Times New Roman" w:cs="Times New Roman"/>
          <w:bCs/>
          <w:sz w:val="24"/>
          <w:szCs w:val="24"/>
        </w:rPr>
        <w:t>temperature range of 500–700°C</w:t>
      </w:r>
      <w:r w:rsidRPr="00AD628A">
        <w:rPr>
          <w:rFonts w:ascii="Times New Roman" w:eastAsia="Times New Roman" w:hAnsi="Times New Roman" w:cs="Times New Roman"/>
          <w:sz w:val="24"/>
          <w:szCs w:val="24"/>
        </w:rPr>
        <w:t xml:space="preserve">. This is ascribed to </w:t>
      </w:r>
      <w:r w:rsidRPr="00AD628A">
        <w:rPr>
          <w:rFonts w:ascii="Times New Roman" w:eastAsia="Times New Roman" w:hAnsi="Times New Roman" w:cs="Times New Roman"/>
          <w:bCs/>
          <w:sz w:val="24"/>
          <w:szCs w:val="24"/>
        </w:rPr>
        <w:t>CaCO</w:t>
      </w:r>
      <w:r w:rsidRPr="00AD628A">
        <w:rPr>
          <w:rFonts w:ascii="Times New Roman" w:eastAsia="Times New Roman" w:hAnsi="Times New Roman" w:cs="Times New Roman"/>
          <w:bCs/>
          <w:sz w:val="24"/>
          <w:szCs w:val="24"/>
          <w:vertAlign w:val="subscript"/>
        </w:rPr>
        <w:t>3</w:t>
      </w:r>
      <w:r w:rsidRPr="00AD628A">
        <w:rPr>
          <w:rFonts w:ascii="Times New Roman" w:eastAsia="Times New Roman" w:hAnsi="Times New Roman" w:cs="Times New Roman"/>
          <w:bCs/>
          <w:sz w:val="24"/>
          <w:szCs w:val="24"/>
        </w:rPr>
        <w:t xml:space="preserve"> decomposition around that temperature interval. These results provide evidence that particularly in the case of bacteria incorporated specimens; amount of CaCO</w:t>
      </w:r>
      <w:r w:rsidRPr="00AD628A">
        <w:rPr>
          <w:rFonts w:ascii="Times New Roman" w:eastAsia="Times New Roman" w:hAnsi="Times New Roman" w:cs="Times New Roman"/>
          <w:bCs/>
          <w:sz w:val="24"/>
          <w:szCs w:val="24"/>
          <w:vertAlign w:val="subscript"/>
        </w:rPr>
        <w:t>3</w:t>
      </w:r>
      <w:r w:rsidRPr="00AD628A">
        <w:rPr>
          <w:rFonts w:ascii="Times New Roman" w:eastAsia="Times New Roman" w:hAnsi="Times New Roman" w:cs="Times New Roman"/>
          <w:bCs/>
          <w:sz w:val="24"/>
          <w:szCs w:val="24"/>
        </w:rPr>
        <w:t xml:space="preserve"> crystals present is high due to biomineralization by </w:t>
      </w:r>
      <w:r w:rsidRPr="00AD628A">
        <w:rPr>
          <w:rFonts w:ascii="Times New Roman" w:eastAsia="Times New Roman" w:hAnsi="Times New Roman" w:cs="Times New Roman"/>
          <w:bCs/>
          <w:i/>
          <w:color w:val="000000"/>
          <w:sz w:val="24"/>
          <w:szCs w:val="24"/>
        </w:rPr>
        <w:t xml:space="preserve">Bacillus subtilis </w:t>
      </w:r>
      <w:r w:rsidRPr="00AD628A">
        <w:rPr>
          <w:rFonts w:ascii="Times New Roman" w:eastAsia="Times New Roman" w:hAnsi="Times New Roman" w:cs="Times New Roman"/>
          <w:bCs/>
          <w:color w:val="000000"/>
          <w:sz w:val="24"/>
          <w:szCs w:val="24"/>
        </w:rPr>
        <w:t>JC3</w:t>
      </w:r>
      <w:r w:rsidRPr="00AD628A">
        <w:rPr>
          <w:rFonts w:ascii="Times New Roman" w:eastAsia="Times New Roman" w:hAnsi="Times New Roman" w:cs="Times New Roman"/>
          <w:bCs/>
          <w:sz w:val="24"/>
          <w:szCs w:val="24"/>
        </w:rPr>
        <w:t xml:space="preserve">. </w:t>
      </w:r>
      <w:r w:rsidRPr="00AD628A">
        <w:rPr>
          <w:rFonts w:ascii="Times New Roman" w:eastAsia="Times New Roman" w:hAnsi="Times New Roman" w:cs="Times New Roman"/>
          <w:sz w:val="24"/>
          <w:szCs w:val="24"/>
        </w:rPr>
        <w:t>So it can be inferred that the behavior of both control specimens and bacteria incorporated specimens are identical when subjected to elevated temperatures. So these results provide evidence that the effect of bacteria on the properties of cementitious materials is neutralized at temperatures higher than 500°C.</w:t>
      </w:r>
    </w:p>
    <w:p w:rsidR="00BD31E6" w:rsidRDefault="00BD31E6" w:rsidP="008E56BD">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p>
    <w:p w:rsidR="00AD628A" w:rsidRPr="009A2B22" w:rsidRDefault="00AD628A" w:rsidP="001A7F57">
      <w:pPr>
        <w:pStyle w:val="ListParagraph"/>
        <w:numPr>
          <w:ilvl w:val="0"/>
          <w:numId w:val="6"/>
        </w:numPr>
        <w:tabs>
          <w:tab w:val="left" w:pos="450"/>
        </w:tabs>
        <w:autoSpaceDE w:val="0"/>
        <w:autoSpaceDN w:val="0"/>
        <w:adjustRightInd w:val="0"/>
        <w:spacing w:after="0" w:line="240" w:lineRule="auto"/>
        <w:ind w:left="0" w:firstLine="0"/>
        <w:jc w:val="both"/>
        <w:rPr>
          <w:rFonts w:ascii="Times New Roman" w:eastAsia="Times New Roman" w:hAnsi="Times New Roman" w:cs="Times New Roman"/>
          <w:b/>
          <w:bCs/>
          <w:sz w:val="24"/>
          <w:szCs w:val="24"/>
        </w:rPr>
      </w:pPr>
      <w:r w:rsidRPr="009A2B22">
        <w:rPr>
          <w:rFonts w:ascii="Times New Roman" w:eastAsia="Times New Roman" w:hAnsi="Times New Roman" w:cs="Times New Roman"/>
          <w:b/>
          <w:bCs/>
          <w:sz w:val="24"/>
          <w:szCs w:val="24"/>
        </w:rPr>
        <w:t>Bacteria Viability Test</w:t>
      </w:r>
      <w:r w:rsidRPr="009A2B22">
        <w:rPr>
          <w:rFonts w:ascii="Times New Roman" w:eastAsia="Times New Roman" w:hAnsi="Times New Roman" w:cs="Times New Roman"/>
          <w:b/>
          <w:bCs/>
          <w:sz w:val="24"/>
          <w:szCs w:val="24"/>
        </w:rPr>
        <w:tab/>
      </w:r>
    </w:p>
    <w:p w:rsidR="009A2B22" w:rsidRDefault="009A2B22" w:rsidP="00AD628A">
      <w:pPr>
        <w:spacing w:after="0" w:line="240" w:lineRule="auto"/>
        <w:jc w:val="both"/>
        <w:rPr>
          <w:rFonts w:ascii="Times New Roman" w:eastAsia="Times New Roman" w:hAnsi="Times New Roman" w:cs="Times New Roman"/>
          <w:bCs/>
          <w:sz w:val="24"/>
          <w:szCs w:val="24"/>
        </w:rPr>
      </w:pPr>
    </w:p>
    <w:p w:rsidR="00AD628A" w:rsidRDefault="00AD628A" w:rsidP="00A4291A">
      <w:pPr>
        <w:spacing w:after="0" w:line="240" w:lineRule="auto"/>
        <w:jc w:val="both"/>
        <w:rPr>
          <w:rFonts w:ascii="Times New Roman" w:eastAsia="Times New Roman" w:hAnsi="Times New Roman" w:cs="Times New Roman"/>
          <w:bCs/>
          <w:sz w:val="24"/>
          <w:szCs w:val="24"/>
        </w:rPr>
      </w:pPr>
      <w:r w:rsidRPr="00AD628A">
        <w:rPr>
          <w:rFonts w:ascii="Times New Roman" w:eastAsia="Times New Roman" w:hAnsi="Times New Roman" w:cs="Times New Roman"/>
          <w:bCs/>
          <w:sz w:val="24"/>
          <w:szCs w:val="24"/>
        </w:rPr>
        <w:t xml:space="preserve">A piece of bacterial </w:t>
      </w:r>
      <w:r w:rsidR="00B75515">
        <w:rPr>
          <w:rFonts w:ascii="Times New Roman" w:eastAsia="Times New Roman" w:hAnsi="Times New Roman" w:cs="Times New Roman"/>
          <w:bCs/>
          <w:sz w:val="24"/>
          <w:szCs w:val="24"/>
        </w:rPr>
        <w:t>cement mortar</w:t>
      </w:r>
      <w:r w:rsidRPr="00AD628A">
        <w:rPr>
          <w:rFonts w:ascii="Times New Roman" w:eastAsia="Times New Roman" w:hAnsi="Times New Roman" w:cs="Times New Roman"/>
          <w:bCs/>
          <w:sz w:val="24"/>
          <w:szCs w:val="24"/>
        </w:rPr>
        <w:t xml:space="preserve"> of 365 days age was inoculated in nutrients broth and kept in orbital shaker for 24 hrs. After 24h incubation, a loop full of culture is taken from the broth and streaked on agar plate. Once colonies are formed their morphological characteristics and microscopic observations match with </w:t>
      </w:r>
      <w:r w:rsidRPr="00AD628A">
        <w:rPr>
          <w:rFonts w:ascii="Times New Roman" w:eastAsia="Times New Roman" w:hAnsi="Times New Roman" w:cs="Times New Roman"/>
          <w:bCs/>
          <w:i/>
          <w:sz w:val="24"/>
          <w:szCs w:val="24"/>
        </w:rPr>
        <w:t xml:space="preserve">Bacillus subtilis </w:t>
      </w:r>
      <w:r w:rsidRPr="00AD628A">
        <w:rPr>
          <w:rFonts w:ascii="Times New Roman" w:eastAsia="Times New Roman" w:hAnsi="Times New Roman" w:cs="Times New Roman"/>
          <w:bCs/>
          <w:sz w:val="24"/>
          <w:szCs w:val="24"/>
        </w:rPr>
        <w:t xml:space="preserve">JC3. This confirms the presence of </w:t>
      </w:r>
      <w:r w:rsidRPr="00AD628A">
        <w:rPr>
          <w:rFonts w:ascii="Times New Roman" w:eastAsia="Times New Roman" w:hAnsi="Times New Roman" w:cs="Times New Roman"/>
          <w:bCs/>
          <w:i/>
          <w:sz w:val="24"/>
          <w:szCs w:val="24"/>
        </w:rPr>
        <w:t xml:space="preserve">Bacillus subtilis </w:t>
      </w:r>
      <w:r w:rsidRPr="00AD628A">
        <w:rPr>
          <w:rFonts w:ascii="Times New Roman" w:eastAsia="Times New Roman" w:hAnsi="Times New Roman" w:cs="Times New Roman"/>
          <w:bCs/>
          <w:sz w:val="24"/>
          <w:szCs w:val="24"/>
        </w:rPr>
        <w:t xml:space="preserve">JC3 even after 365 days in </w:t>
      </w:r>
      <w:r w:rsidR="00B75515">
        <w:rPr>
          <w:rFonts w:ascii="Times New Roman" w:eastAsia="Times New Roman" w:hAnsi="Times New Roman" w:cs="Times New Roman"/>
          <w:bCs/>
          <w:sz w:val="24"/>
          <w:szCs w:val="24"/>
        </w:rPr>
        <w:t>cement mortar</w:t>
      </w:r>
      <w:r w:rsidRPr="00AD628A">
        <w:rPr>
          <w:rFonts w:ascii="Times New Roman" w:eastAsia="Times New Roman" w:hAnsi="Times New Roman" w:cs="Times New Roman"/>
          <w:bCs/>
          <w:sz w:val="24"/>
          <w:szCs w:val="24"/>
        </w:rPr>
        <w:t xml:space="preserve">. Photo contrast pictures </w:t>
      </w:r>
      <w:r w:rsidR="00BE7CCE">
        <w:rPr>
          <w:rFonts w:ascii="Times New Roman" w:eastAsia="Times New Roman" w:hAnsi="Times New Roman" w:cs="Times New Roman"/>
          <w:bCs/>
          <w:sz w:val="24"/>
          <w:szCs w:val="24"/>
        </w:rPr>
        <w:t xml:space="preserve">in Fig 6 </w:t>
      </w:r>
      <w:r w:rsidRPr="00AD628A">
        <w:rPr>
          <w:rFonts w:ascii="Times New Roman" w:eastAsia="Times New Roman" w:hAnsi="Times New Roman" w:cs="Times New Roman"/>
          <w:bCs/>
          <w:sz w:val="24"/>
          <w:szCs w:val="24"/>
        </w:rPr>
        <w:t xml:space="preserve">shows that bacteria are still viable in </w:t>
      </w:r>
      <w:r w:rsidR="00B75515">
        <w:rPr>
          <w:rFonts w:ascii="Times New Roman" w:eastAsia="Times New Roman" w:hAnsi="Times New Roman" w:cs="Times New Roman"/>
          <w:bCs/>
          <w:sz w:val="24"/>
          <w:szCs w:val="24"/>
        </w:rPr>
        <w:t>cement mortar</w:t>
      </w:r>
      <w:r w:rsidRPr="00AD628A">
        <w:rPr>
          <w:rFonts w:ascii="Times New Roman" w:eastAsia="Times New Roman" w:hAnsi="Times New Roman" w:cs="Times New Roman"/>
          <w:bCs/>
          <w:sz w:val="24"/>
          <w:szCs w:val="24"/>
        </w:rPr>
        <w:t>.</w:t>
      </w:r>
      <w:r w:rsidR="00A4291A">
        <w:rPr>
          <w:rFonts w:ascii="Times New Roman" w:eastAsia="Times New Roman" w:hAnsi="Times New Roman" w:cs="Times New Roman"/>
          <w:bCs/>
          <w:sz w:val="24"/>
          <w:szCs w:val="24"/>
        </w:rPr>
        <w:t xml:space="preserve"> </w:t>
      </w:r>
    </w:p>
    <w:p w:rsidR="00FA3D54" w:rsidRPr="00A4291A" w:rsidRDefault="00FA3D54" w:rsidP="00A4291A">
      <w:pPr>
        <w:spacing w:after="0" w:line="240" w:lineRule="auto"/>
        <w:jc w:val="both"/>
        <w:rPr>
          <w:rFonts w:ascii="Times New Roman" w:eastAsia="Times New Roman" w:hAnsi="Times New Roman" w:cs="Times New Roman"/>
          <w:bCs/>
          <w:sz w:val="24"/>
          <w:szCs w:val="24"/>
        </w:rPr>
      </w:pPr>
    </w:p>
    <w:p w:rsidR="0081387C" w:rsidRDefault="00AD628A" w:rsidP="007963B2">
      <w:pPr>
        <w:spacing w:after="0" w:line="240" w:lineRule="auto"/>
        <w:ind w:firstLine="90"/>
        <w:jc w:val="center"/>
        <w:rPr>
          <w:rFonts w:ascii="Times New Roman" w:eastAsia="Times New Roman" w:hAnsi="Times New Roman" w:cs="Times New Roman"/>
          <w:bCs/>
          <w:sz w:val="24"/>
          <w:szCs w:val="24"/>
        </w:rPr>
      </w:pPr>
      <w:r w:rsidRPr="00AD628A">
        <w:rPr>
          <w:rFonts w:ascii="Times New Roman" w:eastAsia="Times New Roman" w:hAnsi="Times New Roman" w:cs="Times New Roman"/>
          <w:bCs/>
          <w:noProof/>
          <w:sz w:val="24"/>
          <w:szCs w:val="24"/>
        </w:rPr>
        <w:drawing>
          <wp:inline distT="0" distB="0" distL="0" distR="0">
            <wp:extent cx="2329979" cy="2075236"/>
            <wp:effectExtent l="114300" t="76200" r="108421" b="77414"/>
            <wp:docPr id="75" name="Picture 4" descr="C:\Documents and Settings\VSREDDY\Desktop\phasecontrastpics\P625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Documents and Settings\VSREDDY\Desktop\phasecontrastpics\P6250016.JPG"/>
                    <pic:cNvPicPr>
                      <a:picLocks noChangeAspect="1" noChangeArrowheads="1"/>
                    </pic:cNvPicPr>
                  </pic:nvPicPr>
                  <pic:blipFill>
                    <a:blip r:embed="rId17" cstate="print"/>
                    <a:srcRect/>
                    <a:stretch>
                      <a:fillRect/>
                    </a:stretch>
                  </pic:blipFill>
                  <pic:spPr bwMode="auto">
                    <a:xfrm>
                      <a:off x="0" y="0"/>
                      <a:ext cx="2334568" cy="2079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D628A">
        <w:rPr>
          <w:rFonts w:ascii="Times New Roman" w:eastAsia="Times New Roman" w:hAnsi="Times New Roman" w:cs="Times New Roman"/>
          <w:bCs/>
          <w:noProof/>
          <w:sz w:val="24"/>
          <w:szCs w:val="24"/>
        </w:rPr>
        <w:drawing>
          <wp:inline distT="0" distB="0" distL="0" distR="0">
            <wp:extent cx="2178326" cy="2063850"/>
            <wp:effectExtent l="114300" t="76200" r="107674" b="88800"/>
            <wp:docPr id="76" name="Picture 5" descr="C:\Documents and Settings\VSREDDY\Desktop\phasecontrastpics\P625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Documents and Settings\VSREDDY\Desktop\phasecontrastpics\P6250011.JPG"/>
                    <pic:cNvPicPr>
                      <a:picLocks noChangeAspect="1" noChangeArrowheads="1"/>
                    </pic:cNvPicPr>
                  </pic:nvPicPr>
                  <pic:blipFill>
                    <a:blip r:embed="rId18" cstate="print"/>
                    <a:srcRect/>
                    <a:stretch>
                      <a:fillRect/>
                    </a:stretch>
                  </pic:blipFill>
                  <pic:spPr bwMode="auto">
                    <a:xfrm>
                      <a:off x="0" y="0"/>
                      <a:ext cx="2180467" cy="2065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3D54" w:rsidRPr="00AD628A" w:rsidRDefault="00FA3D54" w:rsidP="00B85A99">
      <w:pPr>
        <w:spacing w:after="0" w:line="240" w:lineRule="auto"/>
        <w:ind w:firstLine="90"/>
        <w:jc w:val="center"/>
        <w:rPr>
          <w:rFonts w:ascii="Times New Roman" w:eastAsia="Times New Roman" w:hAnsi="Times New Roman" w:cs="Times New Roman"/>
          <w:bCs/>
          <w:sz w:val="24"/>
          <w:szCs w:val="24"/>
        </w:rPr>
      </w:pPr>
    </w:p>
    <w:p w:rsidR="00AD628A" w:rsidRDefault="0038630E" w:rsidP="00B85A99">
      <w:pPr>
        <w:spacing w:after="0" w:line="240" w:lineRule="auto"/>
        <w:ind w:firstLine="90"/>
        <w:jc w:val="center"/>
        <w:rPr>
          <w:rFonts w:ascii="Times New Roman" w:eastAsia="Times New Roman" w:hAnsi="Times New Roman" w:cs="Times New Roman"/>
          <w:b/>
          <w:sz w:val="24"/>
          <w:szCs w:val="24"/>
        </w:rPr>
      </w:pPr>
      <w:r w:rsidRPr="00AD628A">
        <w:rPr>
          <w:rFonts w:ascii="Times New Roman" w:eastAsia="Times New Roman" w:hAnsi="Times New Roman" w:cs="Times New Roman"/>
          <w:b/>
          <w:color w:val="000000"/>
          <w:sz w:val="24"/>
          <w:szCs w:val="24"/>
          <w:shd w:val="clear" w:color="auto" w:fill="F9F9F9"/>
        </w:rPr>
        <w:t>FIG</w:t>
      </w:r>
      <w:r w:rsidR="00AD628A" w:rsidRPr="00AD628A">
        <w:rPr>
          <w:rFonts w:ascii="Times New Roman" w:eastAsia="Times New Roman" w:hAnsi="Times New Roman" w:cs="Times New Roman"/>
          <w:b/>
          <w:color w:val="000000"/>
          <w:sz w:val="24"/>
          <w:szCs w:val="24"/>
          <w:shd w:val="clear" w:color="auto" w:fill="F9F9F9"/>
        </w:rPr>
        <w:t xml:space="preserve"> </w:t>
      </w:r>
      <w:r w:rsidR="00BE7CCE">
        <w:rPr>
          <w:rFonts w:ascii="Times New Roman" w:eastAsia="Times New Roman" w:hAnsi="Times New Roman" w:cs="Times New Roman"/>
          <w:b/>
          <w:color w:val="000000"/>
          <w:sz w:val="24"/>
          <w:szCs w:val="24"/>
          <w:shd w:val="clear" w:color="auto" w:fill="F9F9F9"/>
        </w:rPr>
        <w:t>6</w:t>
      </w:r>
      <w:r w:rsidR="00AD628A" w:rsidRPr="00AD628A">
        <w:rPr>
          <w:rFonts w:ascii="Times New Roman" w:eastAsia="Times New Roman" w:hAnsi="Times New Roman" w:cs="Times New Roman"/>
          <w:b/>
          <w:color w:val="000000"/>
          <w:sz w:val="24"/>
          <w:szCs w:val="24"/>
          <w:shd w:val="clear" w:color="auto" w:fill="F9F9F9"/>
        </w:rPr>
        <w:t xml:space="preserve">: Phase contrast microscopic pictures identify microorganisms </w:t>
      </w:r>
      <w:r w:rsidR="00AD628A" w:rsidRPr="00AD628A">
        <w:rPr>
          <w:rFonts w:ascii="Times New Roman" w:eastAsia="Times New Roman" w:hAnsi="Times New Roman" w:cs="Times New Roman"/>
          <w:b/>
          <w:sz w:val="24"/>
          <w:szCs w:val="24"/>
        </w:rPr>
        <w:t>and white calcium carbonate crystals formation</w:t>
      </w:r>
    </w:p>
    <w:p w:rsidR="00CC3918" w:rsidRDefault="00CC3918" w:rsidP="00AD628A">
      <w:pPr>
        <w:spacing w:after="0" w:line="240" w:lineRule="auto"/>
        <w:rPr>
          <w:rFonts w:ascii="Times New Roman" w:eastAsia="Times New Roman" w:hAnsi="Times New Roman" w:cs="Times New Roman"/>
          <w:b/>
          <w:sz w:val="24"/>
          <w:szCs w:val="24"/>
        </w:rPr>
      </w:pPr>
    </w:p>
    <w:p w:rsidR="003963A8" w:rsidRDefault="003963A8" w:rsidP="00AD628A">
      <w:pPr>
        <w:spacing w:after="0" w:line="240" w:lineRule="auto"/>
        <w:rPr>
          <w:rFonts w:ascii="Times New Roman" w:eastAsia="Times New Roman" w:hAnsi="Times New Roman" w:cs="Times New Roman"/>
          <w:b/>
          <w:sz w:val="24"/>
          <w:szCs w:val="24"/>
        </w:rPr>
      </w:pPr>
    </w:p>
    <w:p w:rsidR="003963A8" w:rsidRDefault="003963A8" w:rsidP="00AD628A">
      <w:pPr>
        <w:spacing w:after="0" w:line="240" w:lineRule="auto"/>
        <w:rPr>
          <w:rFonts w:ascii="Times New Roman" w:eastAsia="Times New Roman" w:hAnsi="Times New Roman" w:cs="Times New Roman"/>
          <w:b/>
          <w:sz w:val="24"/>
          <w:szCs w:val="24"/>
        </w:rPr>
      </w:pPr>
    </w:p>
    <w:p w:rsidR="00BD31E6" w:rsidRDefault="00BD31E6" w:rsidP="00AD628A">
      <w:pPr>
        <w:spacing w:after="0" w:line="240" w:lineRule="auto"/>
        <w:rPr>
          <w:rFonts w:ascii="Times New Roman" w:eastAsia="Times New Roman" w:hAnsi="Times New Roman" w:cs="Times New Roman"/>
          <w:b/>
          <w:sz w:val="24"/>
          <w:szCs w:val="24"/>
        </w:rPr>
      </w:pPr>
    </w:p>
    <w:p w:rsidR="00FA3D54" w:rsidRDefault="00C33214" w:rsidP="00FA3D54">
      <w:pPr>
        <w:autoSpaceDE w:val="0"/>
        <w:autoSpaceDN w:val="0"/>
        <w:adjustRightInd w:val="0"/>
        <w:spacing w:after="0" w:line="240" w:lineRule="auto"/>
        <w:rPr>
          <w:rFonts w:ascii="Times New Roman" w:eastAsiaTheme="minorHAnsi" w:hAnsi="Times New Roman" w:cs="Times New Roman"/>
          <w:b/>
          <w:bCs/>
        </w:rPr>
      </w:pPr>
      <w:r>
        <w:rPr>
          <w:rFonts w:ascii="Times New Roman" w:eastAsiaTheme="minorHAnsi" w:hAnsi="Times New Roman" w:cs="Times New Roman"/>
          <w:b/>
          <w:bCs/>
        </w:rPr>
        <w:lastRenderedPageBreak/>
        <w:t>SUMMARY AND CONCLUDING REMARKS</w:t>
      </w:r>
    </w:p>
    <w:p w:rsidR="00AD628A" w:rsidRPr="00AD628A" w:rsidRDefault="00AD628A" w:rsidP="00AD628A">
      <w:pPr>
        <w:spacing w:after="0" w:line="240" w:lineRule="auto"/>
        <w:rPr>
          <w:rFonts w:ascii="Times New Roman" w:eastAsia="Times New Roman" w:hAnsi="Times New Roman" w:cs="Times New Roman"/>
          <w:b/>
          <w:bCs/>
          <w:sz w:val="24"/>
          <w:szCs w:val="24"/>
        </w:rPr>
      </w:pPr>
    </w:p>
    <w:p w:rsidR="0090048B" w:rsidRPr="00203B4F" w:rsidRDefault="00845571" w:rsidP="00203B4F">
      <w:pPr>
        <w:autoSpaceDE w:val="0"/>
        <w:autoSpaceDN w:val="0"/>
        <w:adjustRightInd w:val="0"/>
        <w:spacing w:after="0" w:line="240" w:lineRule="auto"/>
        <w:jc w:val="both"/>
        <w:rPr>
          <w:rFonts w:ascii="Times New Roman" w:eastAsiaTheme="minorHAnsi" w:hAnsi="Times New Roman" w:cs="Times New Roman"/>
          <w:sz w:val="24"/>
          <w:szCs w:val="24"/>
        </w:rPr>
      </w:pPr>
      <w:r>
        <w:rPr>
          <w:rFonts w:ascii="Times New Roman" w:eastAsia="Times New Roman" w:hAnsi="Times New Roman" w:cs="Times New Roman"/>
          <w:bCs/>
          <w:sz w:val="24"/>
          <w:szCs w:val="24"/>
        </w:rPr>
        <w:t>Studies shows</w:t>
      </w:r>
      <w:r w:rsidR="00AD628A" w:rsidRPr="00AD628A">
        <w:rPr>
          <w:rFonts w:ascii="Times New Roman" w:eastAsia="Times New Roman" w:hAnsi="Times New Roman" w:cs="Times New Roman"/>
          <w:bCs/>
          <w:sz w:val="24"/>
          <w:szCs w:val="24"/>
        </w:rPr>
        <w:t xml:space="preserve"> that bacterial calcium carbonate (CaCO</w:t>
      </w:r>
      <w:r w:rsidR="00AD628A" w:rsidRPr="00AD628A">
        <w:rPr>
          <w:rFonts w:ascii="Times New Roman" w:eastAsia="Times New Roman" w:hAnsi="Times New Roman" w:cs="Times New Roman"/>
          <w:bCs/>
          <w:sz w:val="24"/>
          <w:szCs w:val="24"/>
          <w:vertAlign w:val="subscript"/>
        </w:rPr>
        <w:t>3</w:t>
      </w:r>
      <w:r w:rsidR="00AD628A" w:rsidRPr="00AD628A">
        <w:rPr>
          <w:rFonts w:ascii="Times New Roman" w:eastAsia="Times New Roman" w:hAnsi="Times New Roman" w:cs="Times New Roman"/>
          <w:bCs/>
          <w:sz w:val="24"/>
          <w:szCs w:val="24"/>
        </w:rPr>
        <w:t xml:space="preserve">) precipitation which occurs as a byproduct of common metabolic processes of </w:t>
      </w:r>
      <w:r w:rsidR="00AD628A" w:rsidRPr="00AD628A">
        <w:rPr>
          <w:rFonts w:ascii="Times New Roman" w:eastAsia="Times New Roman" w:hAnsi="Times New Roman" w:cs="Times New Roman"/>
          <w:bCs/>
          <w:i/>
          <w:sz w:val="24"/>
          <w:szCs w:val="24"/>
        </w:rPr>
        <w:t xml:space="preserve">Bacillus subtilis </w:t>
      </w:r>
      <w:r w:rsidR="00AD628A" w:rsidRPr="00AD628A">
        <w:rPr>
          <w:rFonts w:ascii="Times New Roman" w:eastAsia="Times New Roman" w:hAnsi="Times New Roman" w:cs="Times New Roman"/>
          <w:bCs/>
          <w:sz w:val="24"/>
          <w:szCs w:val="24"/>
        </w:rPr>
        <w:t>JC3 can be used to improve the strength of cement mortar specimens. It was predicted that t</w:t>
      </w:r>
      <w:r w:rsidR="00AD628A" w:rsidRPr="00AD628A">
        <w:rPr>
          <w:rFonts w:ascii="Times New Roman" w:eastAsia="Times New Roman" w:hAnsi="Times New Roman" w:cs="Times New Roman"/>
          <w:sz w:val="24"/>
          <w:szCs w:val="24"/>
        </w:rPr>
        <w:t xml:space="preserve">he increase in strength could be due to the refinement of pore structure through the formation of calcite in the pores of cement mortar specimens and is substantiated with relevant characterization studies. The morphology and chemical constituents of the bacteria were analyzed with SEM and XRD. </w:t>
      </w:r>
      <w:r w:rsidR="00AD628A" w:rsidRPr="00AD628A">
        <w:rPr>
          <w:rFonts w:ascii="Times New Roman" w:eastAsia="Times New Roman" w:hAnsi="Times New Roman" w:cs="Times New Roman"/>
          <w:bCs/>
          <w:sz w:val="24"/>
          <w:szCs w:val="24"/>
        </w:rPr>
        <w:t xml:space="preserve">The growth of dense calcite fillers are visualized by scanning electron microscopy (SEM) analysis. Further the precipitation of calcite was quantified by x-ray diffraction (XRD) analysis and confirmed by TG analysis. </w:t>
      </w:r>
      <w:r w:rsidR="00AD628A" w:rsidRPr="00AD628A">
        <w:rPr>
          <w:rFonts w:ascii="Times New Roman" w:eastAsia="AdvGulliv-R" w:hAnsi="Times New Roman" w:cs="Times New Roman"/>
          <w:sz w:val="24"/>
          <w:szCs w:val="24"/>
        </w:rPr>
        <w:t xml:space="preserve">Microstructure analysis on bacteria incorporated cement mortar specimens using SEM, XRD and TG Analyses confirmed that calcite was present in the form of calcium carbonate. The spores of </w:t>
      </w:r>
      <w:r w:rsidR="00AD628A" w:rsidRPr="00AD628A">
        <w:rPr>
          <w:rFonts w:ascii="Times New Roman" w:eastAsia="Times New Roman" w:hAnsi="Times New Roman" w:cs="Times New Roman"/>
          <w:bCs/>
          <w:i/>
          <w:sz w:val="24"/>
          <w:szCs w:val="24"/>
        </w:rPr>
        <w:t xml:space="preserve">Bacillus subtilis </w:t>
      </w:r>
      <w:r w:rsidR="00AD628A" w:rsidRPr="00AD628A">
        <w:rPr>
          <w:rFonts w:ascii="Times New Roman" w:eastAsia="Times New Roman" w:hAnsi="Times New Roman" w:cs="Times New Roman"/>
          <w:bCs/>
          <w:sz w:val="24"/>
          <w:szCs w:val="24"/>
        </w:rPr>
        <w:t>JC3 are found to survive even after 365 days.</w:t>
      </w:r>
      <w:r w:rsidR="00203B4F">
        <w:rPr>
          <w:rFonts w:ascii="Times New Roman" w:eastAsia="Times New Roman" w:hAnsi="Times New Roman" w:cs="Times New Roman"/>
          <w:sz w:val="24"/>
          <w:szCs w:val="24"/>
        </w:rPr>
        <w:t xml:space="preserve"> </w:t>
      </w:r>
      <w:r w:rsidR="0090048B" w:rsidRPr="00203B4F">
        <w:rPr>
          <w:rFonts w:ascii="Times New Roman" w:eastAsiaTheme="minorHAnsi" w:hAnsi="Times New Roman" w:cs="Times New Roman"/>
          <w:sz w:val="24"/>
          <w:szCs w:val="24"/>
        </w:rPr>
        <w:t>Thus, it is evident that the minerals produced by the process</w:t>
      </w:r>
      <w:r w:rsidR="00203B4F">
        <w:rPr>
          <w:rFonts w:ascii="Times New Roman" w:eastAsia="Times New Roman" w:hAnsi="Times New Roman" w:cs="Times New Roman"/>
          <w:sz w:val="24"/>
          <w:szCs w:val="24"/>
        </w:rPr>
        <w:t xml:space="preserve"> </w:t>
      </w:r>
      <w:r w:rsidR="0090048B" w:rsidRPr="00203B4F">
        <w:rPr>
          <w:rFonts w:ascii="Times New Roman" w:eastAsiaTheme="minorHAnsi" w:hAnsi="Times New Roman" w:cs="Times New Roman"/>
          <w:sz w:val="24"/>
          <w:szCs w:val="24"/>
        </w:rPr>
        <w:t>of biomineralization, which is a normal biological</w:t>
      </w:r>
      <w:r w:rsidR="00203B4F">
        <w:rPr>
          <w:rFonts w:ascii="Times New Roman" w:eastAsia="Times New Roman" w:hAnsi="Times New Roman" w:cs="Times New Roman"/>
          <w:sz w:val="24"/>
          <w:szCs w:val="24"/>
        </w:rPr>
        <w:t xml:space="preserve"> </w:t>
      </w:r>
      <w:r w:rsidR="0090048B" w:rsidRPr="00203B4F">
        <w:rPr>
          <w:rFonts w:ascii="Times New Roman" w:eastAsiaTheme="minorHAnsi" w:hAnsi="Times New Roman" w:cs="Times New Roman"/>
          <w:sz w:val="24"/>
          <w:szCs w:val="24"/>
        </w:rPr>
        <w:t>process in certain types of micro-organism can be used</w:t>
      </w:r>
      <w:r w:rsidR="00203B4F">
        <w:rPr>
          <w:rFonts w:ascii="Times New Roman" w:eastAsia="Times New Roman" w:hAnsi="Times New Roman" w:cs="Times New Roman"/>
          <w:sz w:val="24"/>
          <w:szCs w:val="24"/>
        </w:rPr>
        <w:t xml:space="preserve"> </w:t>
      </w:r>
      <w:r w:rsidR="0090048B" w:rsidRPr="00203B4F">
        <w:rPr>
          <w:rFonts w:ascii="Times New Roman" w:eastAsiaTheme="minorHAnsi" w:hAnsi="Times New Roman" w:cs="Times New Roman"/>
          <w:sz w:val="24"/>
          <w:szCs w:val="24"/>
        </w:rPr>
        <w:t>both as a binder and pore filler in the process of improving</w:t>
      </w:r>
      <w:r w:rsidR="00203B4F">
        <w:rPr>
          <w:rFonts w:ascii="Times New Roman" w:eastAsia="Times New Roman" w:hAnsi="Times New Roman" w:cs="Times New Roman"/>
          <w:sz w:val="24"/>
          <w:szCs w:val="24"/>
        </w:rPr>
        <w:t xml:space="preserve"> </w:t>
      </w:r>
      <w:r w:rsidR="0090048B" w:rsidRPr="00203B4F">
        <w:rPr>
          <w:rFonts w:ascii="Times New Roman" w:eastAsiaTheme="minorHAnsi" w:hAnsi="Times New Roman" w:cs="Times New Roman"/>
          <w:sz w:val="24"/>
          <w:szCs w:val="24"/>
        </w:rPr>
        <w:t xml:space="preserve">the strength of </w:t>
      </w:r>
      <w:r w:rsidR="00B75515" w:rsidRPr="00203B4F">
        <w:rPr>
          <w:rFonts w:ascii="Times New Roman" w:eastAsiaTheme="minorHAnsi" w:hAnsi="Times New Roman" w:cs="Times New Roman"/>
          <w:sz w:val="24"/>
          <w:szCs w:val="24"/>
        </w:rPr>
        <w:t>cement mortar</w:t>
      </w:r>
      <w:r w:rsidR="0090048B" w:rsidRPr="00203B4F">
        <w:rPr>
          <w:rFonts w:ascii="Times New Roman" w:eastAsiaTheme="minorHAnsi" w:hAnsi="Times New Roman" w:cs="Times New Roman"/>
          <w:sz w:val="24"/>
          <w:szCs w:val="24"/>
        </w:rPr>
        <w:t xml:space="preserve">. </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There is scope and need for examining biological</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processes that have influenced materials science</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on biodeposition and biomineralization treatment such</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as microbial precipitation towards evolving a new methodology/</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technology for production of new sustainable</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construction materials with improved structural strength</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and durability. Using the new materials developed, it is</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possible to construct structures, which will be ‘green’</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and ‘sustainable’, requiring optimum resources and</w:t>
      </w:r>
      <w:r w:rsidR="00CC4D42">
        <w:rPr>
          <w:rFonts w:ascii="Times New Roman" w:eastAsiaTheme="minorHAnsi" w:hAnsi="Times New Roman" w:cs="Times New Roman"/>
          <w:sz w:val="24"/>
          <w:szCs w:val="24"/>
        </w:rPr>
        <w:t xml:space="preserve"> </w:t>
      </w:r>
      <w:r w:rsidR="0090048B" w:rsidRPr="00203B4F">
        <w:rPr>
          <w:rFonts w:ascii="Times New Roman" w:eastAsiaTheme="minorHAnsi" w:hAnsi="Times New Roman" w:cs="Times New Roman"/>
          <w:sz w:val="24"/>
          <w:szCs w:val="24"/>
        </w:rPr>
        <w:t>energy.</w:t>
      </w:r>
    </w:p>
    <w:p w:rsidR="00DC49BC" w:rsidRDefault="00DC49BC" w:rsidP="0090048B">
      <w:pPr>
        <w:autoSpaceDE w:val="0"/>
        <w:autoSpaceDN w:val="0"/>
        <w:adjustRightInd w:val="0"/>
        <w:spacing w:after="0" w:line="240" w:lineRule="auto"/>
      </w:pPr>
    </w:p>
    <w:p w:rsidR="00DC49BC" w:rsidRPr="00C33214" w:rsidRDefault="00C33214" w:rsidP="0090048B">
      <w:pPr>
        <w:autoSpaceDE w:val="0"/>
        <w:autoSpaceDN w:val="0"/>
        <w:adjustRightInd w:val="0"/>
        <w:spacing w:after="0" w:line="240" w:lineRule="auto"/>
        <w:rPr>
          <w:rFonts w:ascii="Times New Roman" w:eastAsiaTheme="minorHAnsi" w:hAnsi="Times New Roman" w:cs="Times New Roman"/>
          <w:b/>
          <w:sz w:val="24"/>
          <w:szCs w:val="24"/>
        </w:rPr>
      </w:pPr>
      <w:r w:rsidRPr="00C33214">
        <w:rPr>
          <w:rFonts w:ascii="Times New Roman" w:eastAsiaTheme="minorHAnsi" w:hAnsi="Times New Roman" w:cs="Times New Roman"/>
          <w:b/>
          <w:sz w:val="24"/>
          <w:szCs w:val="24"/>
        </w:rPr>
        <w:t>REFERENCES</w:t>
      </w:r>
    </w:p>
    <w:p w:rsidR="00C33214" w:rsidRPr="00C33214" w:rsidRDefault="00C33214" w:rsidP="0090048B">
      <w:pPr>
        <w:autoSpaceDE w:val="0"/>
        <w:autoSpaceDN w:val="0"/>
        <w:adjustRightInd w:val="0"/>
        <w:spacing w:after="0" w:line="240" w:lineRule="auto"/>
        <w:rPr>
          <w:rFonts w:ascii="Times New Roman" w:eastAsiaTheme="minorHAnsi" w:hAnsi="Times New Roman" w:cs="Times New Roman"/>
          <w:sz w:val="24"/>
          <w:szCs w:val="24"/>
        </w:rPr>
      </w:pPr>
    </w:p>
    <w:p w:rsidR="001F2787" w:rsidRPr="0038630E" w:rsidRDefault="00166DE6" w:rsidP="00FC26C7">
      <w:pPr>
        <w:autoSpaceDE w:val="0"/>
        <w:autoSpaceDN w:val="0"/>
        <w:adjustRightInd w:val="0"/>
        <w:spacing w:after="0" w:line="240" w:lineRule="auto"/>
        <w:ind w:left="432" w:hanging="432"/>
        <w:jc w:val="both"/>
        <w:rPr>
          <w:rFonts w:ascii="Times New Roman" w:eastAsia="TimesNewRomanPSMT" w:hAnsi="Times New Roman" w:cs="Times New Roman"/>
          <w:color w:val="231F20"/>
          <w:sz w:val="24"/>
          <w:szCs w:val="24"/>
        </w:rPr>
      </w:pPr>
      <w:r>
        <w:rPr>
          <w:rFonts w:ascii="Times New Roman" w:eastAsia="TimesNewRomanPSMT" w:hAnsi="Times New Roman" w:cs="Times New Roman"/>
          <w:color w:val="231F20"/>
          <w:sz w:val="24"/>
          <w:szCs w:val="24"/>
        </w:rPr>
        <w:t>Ivanov, V and Chu, J, 2008,</w:t>
      </w:r>
      <w:r w:rsidR="001F2787" w:rsidRPr="0038630E">
        <w:rPr>
          <w:rFonts w:ascii="Times New Roman" w:eastAsia="TimesNewRomanPSMT" w:hAnsi="Times New Roman" w:cs="Times New Roman"/>
          <w:color w:val="231F20"/>
          <w:sz w:val="24"/>
          <w:szCs w:val="24"/>
        </w:rPr>
        <w:t xml:space="preserve"> “Applications of microorganisms to geotechnical engineering for bioclogging and biocementation </w:t>
      </w:r>
      <w:r>
        <w:rPr>
          <w:rFonts w:ascii="Times New Roman" w:eastAsia="TimesNewRomanPSMT" w:hAnsi="Times New Roman" w:cs="Times New Roman"/>
          <w:color w:val="231F20"/>
          <w:sz w:val="24"/>
          <w:szCs w:val="24"/>
        </w:rPr>
        <w:t xml:space="preserve">of soil in situ”, </w:t>
      </w:r>
      <w:r w:rsidR="001F2787" w:rsidRPr="00A603E4">
        <w:rPr>
          <w:rFonts w:ascii="Times New Roman" w:eastAsia="TimesNewRomanPSMT" w:hAnsi="Times New Roman" w:cs="Times New Roman"/>
          <w:iCs/>
          <w:color w:val="231F20"/>
          <w:sz w:val="24"/>
          <w:szCs w:val="24"/>
        </w:rPr>
        <w:t>Reviews in Environmental Science and</w:t>
      </w:r>
      <w:r w:rsidR="001F2787" w:rsidRPr="00A603E4">
        <w:rPr>
          <w:rFonts w:ascii="Times New Roman" w:eastAsia="TimesNewRomanPSMT" w:hAnsi="Times New Roman" w:cs="Times New Roman"/>
          <w:color w:val="231F20"/>
          <w:sz w:val="24"/>
          <w:szCs w:val="24"/>
        </w:rPr>
        <w:t xml:space="preserve"> </w:t>
      </w:r>
      <w:r w:rsidR="001F2787" w:rsidRPr="00A603E4">
        <w:rPr>
          <w:rFonts w:ascii="Times New Roman" w:eastAsia="TimesNewRomanPSMT" w:hAnsi="Times New Roman" w:cs="Times New Roman"/>
          <w:iCs/>
          <w:color w:val="231F20"/>
          <w:sz w:val="24"/>
          <w:szCs w:val="24"/>
        </w:rPr>
        <w:t>Biotechnology</w:t>
      </w:r>
      <w:r w:rsidR="001F2787" w:rsidRPr="00A603E4">
        <w:rPr>
          <w:rFonts w:ascii="Times New Roman" w:eastAsia="TimesNewRomanPSMT" w:hAnsi="Times New Roman" w:cs="Times New Roman"/>
          <w:color w:val="231F20"/>
          <w:sz w:val="24"/>
          <w:szCs w:val="24"/>
        </w:rPr>
        <w:t>,</w:t>
      </w:r>
      <w:r w:rsidR="0087792F">
        <w:rPr>
          <w:rFonts w:ascii="Times New Roman" w:eastAsia="TimesNewRomanPSMT" w:hAnsi="Times New Roman" w:cs="Times New Roman"/>
          <w:color w:val="231F20"/>
          <w:sz w:val="24"/>
          <w:szCs w:val="24"/>
        </w:rPr>
        <w:t xml:space="preserve"> Vol. 7, </w:t>
      </w:r>
      <w:r w:rsidR="001F2787" w:rsidRPr="0038630E">
        <w:rPr>
          <w:rFonts w:ascii="Times New Roman" w:eastAsia="TimesNewRomanPSMT" w:hAnsi="Times New Roman" w:cs="Times New Roman"/>
          <w:color w:val="231F20"/>
          <w:sz w:val="24"/>
          <w:szCs w:val="24"/>
        </w:rPr>
        <w:t>139-153.</w:t>
      </w:r>
    </w:p>
    <w:p w:rsidR="001F2787" w:rsidRPr="0038630E" w:rsidRDefault="001F2787" w:rsidP="00FC26C7">
      <w:pPr>
        <w:autoSpaceDE w:val="0"/>
        <w:autoSpaceDN w:val="0"/>
        <w:adjustRightInd w:val="0"/>
        <w:spacing w:after="0" w:line="240" w:lineRule="auto"/>
        <w:ind w:left="432" w:hanging="432"/>
        <w:jc w:val="both"/>
        <w:rPr>
          <w:rFonts w:ascii="Times New Roman" w:eastAsiaTheme="minorHAnsi" w:hAnsi="Times New Roman" w:cs="Times New Roman"/>
          <w:color w:val="000000"/>
          <w:sz w:val="24"/>
          <w:szCs w:val="24"/>
        </w:rPr>
      </w:pPr>
      <w:r w:rsidRPr="0038630E">
        <w:rPr>
          <w:rFonts w:ascii="Times New Roman" w:eastAsiaTheme="minorHAnsi" w:hAnsi="Times New Roman" w:cs="Times New Roman"/>
          <w:color w:val="000000"/>
          <w:sz w:val="24"/>
          <w:szCs w:val="24"/>
        </w:rPr>
        <w:t xml:space="preserve">Muynck W. De, Debrouwer  D., Belie N. De and Verstraete W., “Bacterial carbonate precipitation improves the durability of cementitious materials”,  </w:t>
      </w:r>
      <w:r w:rsidRPr="0038630E">
        <w:rPr>
          <w:rFonts w:ascii="Times New Roman" w:eastAsiaTheme="minorHAnsi" w:hAnsi="Times New Roman" w:cs="Times New Roman"/>
          <w:i/>
          <w:iCs/>
          <w:color w:val="000000"/>
          <w:sz w:val="24"/>
          <w:szCs w:val="24"/>
        </w:rPr>
        <w:t>Cem. Concr. Res</w:t>
      </w:r>
      <w:r w:rsidRPr="0038630E">
        <w:rPr>
          <w:rFonts w:ascii="Times New Roman" w:eastAsiaTheme="minorHAnsi" w:hAnsi="Times New Roman" w:cs="Times New Roman"/>
          <w:color w:val="000000"/>
          <w:sz w:val="24"/>
          <w:szCs w:val="24"/>
        </w:rPr>
        <w:t xml:space="preserve">., 2008, </w:t>
      </w:r>
      <w:r w:rsidRPr="0038630E">
        <w:rPr>
          <w:rFonts w:ascii="Times New Roman" w:eastAsiaTheme="minorHAnsi" w:hAnsi="Times New Roman" w:cs="Times New Roman"/>
          <w:bCs/>
          <w:color w:val="000000"/>
          <w:sz w:val="24"/>
          <w:szCs w:val="24"/>
        </w:rPr>
        <w:t>38</w:t>
      </w:r>
      <w:r w:rsidRPr="0038630E">
        <w:rPr>
          <w:rFonts w:ascii="Times New Roman" w:eastAsiaTheme="minorHAnsi" w:hAnsi="Times New Roman" w:cs="Times New Roman"/>
          <w:color w:val="000000"/>
          <w:sz w:val="24"/>
          <w:szCs w:val="24"/>
        </w:rPr>
        <w:t>, 1005–1014.</w:t>
      </w:r>
    </w:p>
    <w:p w:rsidR="001F2787" w:rsidRPr="0038630E" w:rsidRDefault="001F2787" w:rsidP="00FC26C7">
      <w:pPr>
        <w:autoSpaceDE w:val="0"/>
        <w:autoSpaceDN w:val="0"/>
        <w:adjustRightInd w:val="0"/>
        <w:spacing w:after="0" w:line="240" w:lineRule="auto"/>
        <w:ind w:left="432" w:hanging="432"/>
        <w:jc w:val="both"/>
        <w:rPr>
          <w:rFonts w:ascii="Times New Roman" w:eastAsiaTheme="minorHAnsi" w:hAnsi="Times New Roman" w:cs="Times New Roman"/>
          <w:color w:val="000000"/>
          <w:sz w:val="24"/>
          <w:szCs w:val="24"/>
        </w:rPr>
      </w:pPr>
      <w:r w:rsidRPr="0038630E">
        <w:rPr>
          <w:rFonts w:ascii="Times New Roman" w:eastAsiaTheme="minorHAnsi" w:hAnsi="Times New Roman" w:cs="Times New Roman"/>
          <w:color w:val="000000"/>
          <w:sz w:val="24"/>
          <w:szCs w:val="24"/>
        </w:rPr>
        <w:t xml:space="preserve">Park, Sung-Jin, Park, Yu-Mi, Chun, Woo-Young, Kim, Wha-Jung and Ghim, Sa-Youl, “Calcite-forming bacteria for compressive strength improvement in mortar”,   </w:t>
      </w:r>
      <w:r w:rsidRPr="0038630E">
        <w:rPr>
          <w:rFonts w:ascii="Times New Roman" w:eastAsiaTheme="minorHAnsi" w:hAnsi="Times New Roman" w:cs="Times New Roman"/>
          <w:i/>
          <w:iCs/>
          <w:color w:val="000000"/>
          <w:sz w:val="24"/>
          <w:szCs w:val="24"/>
        </w:rPr>
        <w:t>J</w:t>
      </w:r>
      <w:r w:rsidRPr="0038630E">
        <w:rPr>
          <w:rFonts w:ascii="Times New Roman" w:eastAsiaTheme="minorHAnsi" w:hAnsi="Times New Roman" w:cs="Times New Roman"/>
          <w:color w:val="000000"/>
          <w:sz w:val="24"/>
          <w:szCs w:val="24"/>
        </w:rPr>
        <w:t xml:space="preserve">. </w:t>
      </w:r>
      <w:r w:rsidRPr="0038630E">
        <w:rPr>
          <w:rFonts w:ascii="Times New Roman" w:eastAsiaTheme="minorHAnsi" w:hAnsi="Times New Roman" w:cs="Times New Roman"/>
          <w:i/>
          <w:iCs/>
          <w:color w:val="000000"/>
          <w:sz w:val="24"/>
          <w:szCs w:val="24"/>
        </w:rPr>
        <w:t>Microbiol. Biotechnol.</w:t>
      </w:r>
      <w:r w:rsidRPr="0038630E">
        <w:rPr>
          <w:rFonts w:ascii="Times New Roman" w:eastAsiaTheme="minorHAnsi" w:hAnsi="Times New Roman" w:cs="Times New Roman"/>
          <w:color w:val="000000"/>
          <w:sz w:val="24"/>
          <w:szCs w:val="24"/>
        </w:rPr>
        <w:t>, 2010, (4), 782–788.</w:t>
      </w:r>
    </w:p>
    <w:p w:rsidR="001F2787" w:rsidRPr="0038630E" w:rsidRDefault="001F2787" w:rsidP="00FC26C7">
      <w:pPr>
        <w:autoSpaceDE w:val="0"/>
        <w:autoSpaceDN w:val="0"/>
        <w:adjustRightInd w:val="0"/>
        <w:spacing w:after="0" w:line="240" w:lineRule="auto"/>
        <w:ind w:left="432" w:hanging="432"/>
        <w:jc w:val="both"/>
        <w:rPr>
          <w:rFonts w:ascii="Times New Roman" w:eastAsiaTheme="minorHAnsi" w:hAnsi="Times New Roman" w:cs="Times New Roman"/>
          <w:color w:val="000000"/>
          <w:sz w:val="24"/>
          <w:szCs w:val="24"/>
        </w:rPr>
      </w:pPr>
      <w:r w:rsidRPr="0038630E">
        <w:rPr>
          <w:rFonts w:ascii="Times New Roman" w:eastAsiaTheme="minorHAnsi" w:hAnsi="Times New Roman" w:cs="Times New Roman"/>
          <w:color w:val="000000"/>
          <w:sz w:val="24"/>
          <w:szCs w:val="24"/>
        </w:rPr>
        <w:t>Ramakrishnan S. K., Panchalan R. K. and Bang S. S., “Improvement of cement mortar durability by bacterial mineral precipitation” in Proceedings of 11th International Conference on Fracture, Turin, Italy, 2005.</w:t>
      </w:r>
    </w:p>
    <w:p w:rsidR="001F2787" w:rsidRPr="0038630E" w:rsidRDefault="00166DE6" w:rsidP="00FC26C7">
      <w:pPr>
        <w:autoSpaceDE w:val="0"/>
        <w:autoSpaceDN w:val="0"/>
        <w:adjustRightInd w:val="0"/>
        <w:spacing w:after="0" w:line="240" w:lineRule="auto"/>
        <w:ind w:left="432" w:hanging="432"/>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Stocks-Fischer S, Galinat J K and Bang S S</w:t>
      </w:r>
      <w:r w:rsidR="001F2787" w:rsidRPr="0038630E">
        <w:rPr>
          <w:rFonts w:ascii="Times New Roman" w:eastAsiaTheme="minorHAnsi" w:hAnsi="Times New Roman" w:cs="Times New Roman"/>
          <w:color w:val="000000"/>
          <w:sz w:val="24"/>
          <w:szCs w:val="24"/>
        </w:rPr>
        <w:t>, “Microbiological precipitation of CaCO</w:t>
      </w:r>
      <w:r w:rsidR="001F2787" w:rsidRPr="0038630E">
        <w:rPr>
          <w:rFonts w:ascii="Times New Roman" w:eastAsiaTheme="minorHAnsi" w:hAnsi="Times New Roman" w:cs="Times New Roman"/>
          <w:color w:val="000000"/>
          <w:sz w:val="24"/>
          <w:szCs w:val="24"/>
          <w:vertAlign w:val="subscript"/>
        </w:rPr>
        <w:t>3</w:t>
      </w:r>
      <w:r w:rsidR="001F2787" w:rsidRPr="0038630E">
        <w:rPr>
          <w:rFonts w:ascii="Times New Roman" w:eastAsiaTheme="minorHAnsi" w:hAnsi="Times New Roman" w:cs="Times New Roman"/>
          <w:color w:val="000000"/>
          <w:sz w:val="24"/>
          <w:szCs w:val="24"/>
        </w:rPr>
        <w:t xml:space="preserve">”, </w:t>
      </w:r>
      <w:r w:rsidR="001F2787" w:rsidRPr="0038630E">
        <w:rPr>
          <w:rFonts w:ascii="Times New Roman" w:eastAsiaTheme="minorHAnsi" w:hAnsi="Times New Roman" w:cs="Times New Roman"/>
          <w:i/>
          <w:iCs/>
          <w:color w:val="000000"/>
          <w:sz w:val="24"/>
          <w:szCs w:val="24"/>
        </w:rPr>
        <w:t>Soil Biol. Biochem</w:t>
      </w:r>
      <w:r w:rsidR="0087792F">
        <w:rPr>
          <w:rFonts w:ascii="Times New Roman" w:eastAsiaTheme="minorHAnsi" w:hAnsi="Times New Roman" w:cs="Times New Roman"/>
          <w:color w:val="000000"/>
          <w:sz w:val="24"/>
          <w:szCs w:val="24"/>
        </w:rPr>
        <w:t xml:space="preserve">., </w:t>
      </w:r>
      <w:r w:rsidR="001F2787" w:rsidRPr="0038630E">
        <w:rPr>
          <w:rFonts w:ascii="Times New Roman" w:eastAsiaTheme="minorHAnsi" w:hAnsi="Times New Roman" w:cs="Times New Roman"/>
          <w:color w:val="000000"/>
          <w:sz w:val="24"/>
          <w:szCs w:val="24"/>
        </w:rPr>
        <w:t xml:space="preserve">1999, </w:t>
      </w:r>
      <w:r w:rsidR="001F2787" w:rsidRPr="0038630E">
        <w:rPr>
          <w:rFonts w:ascii="Times New Roman" w:eastAsiaTheme="minorHAnsi" w:hAnsi="Times New Roman" w:cs="Times New Roman"/>
          <w:bCs/>
          <w:color w:val="000000"/>
          <w:sz w:val="24"/>
          <w:szCs w:val="24"/>
        </w:rPr>
        <w:t>31</w:t>
      </w:r>
      <w:r w:rsidR="001F2787" w:rsidRPr="0038630E">
        <w:rPr>
          <w:rFonts w:ascii="Times New Roman" w:eastAsiaTheme="minorHAnsi" w:hAnsi="Times New Roman" w:cs="Times New Roman"/>
          <w:color w:val="000000"/>
          <w:sz w:val="24"/>
          <w:szCs w:val="24"/>
        </w:rPr>
        <w:t>(11), 1563– 1571.</w:t>
      </w:r>
    </w:p>
    <w:sectPr w:rsidR="001F2787" w:rsidRPr="0038630E" w:rsidSect="00D81BEF">
      <w:pgSz w:w="12240" w:h="15840" w:code="1"/>
      <w:pgMar w:top="1987" w:right="1843" w:bottom="1987" w:left="184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07A" w:rsidRDefault="006A007A" w:rsidP="00AB1C6C">
      <w:pPr>
        <w:spacing w:after="0" w:line="240" w:lineRule="auto"/>
      </w:pPr>
      <w:r>
        <w:separator/>
      </w:r>
    </w:p>
  </w:endnote>
  <w:endnote w:type="continuationSeparator" w:id="1">
    <w:p w:rsidR="006A007A" w:rsidRDefault="006A007A" w:rsidP="00AB1C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519" w:rsidRPr="00E25519" w:rsidRDefault="00E25519">
    <w:pPr>
      <w:pStyle w:val="Footer"/>
      <w:jc w:val="right"/>
      <w:rPr>
        <w:rFonts w:ascii="Times New Roman" w:hAnsi="Times New Roman" w:cs="Times New Roman"/>
        <w:sz w:val="24"/>
        <w:szCs w:val="24"/>
      </w:rPr>
    </w:pPr>
    <w:r w:rsidRPr="00E25519">
      <w:rPr>
        <w:rFonts w:ascii="Times New Roman" w:hAnsi="Times New Roman" w:cs="Times New Roman"/>
        <w:sz w:val="24"/>
        <w:szCs w:val="24"/>
      </w:rPr>
      <w:t xml:space="preserve">Page </w:t>
    </w:r>
    <w:sdt>
      <w:sdtPr>
        <w:rPr>
          <w:rFonts w:ascii="Times New Roman" w:hAnsi="Times New Roman" w:cs="Times New Roman"/>
          <w:sz w:val="24"/>
          <w:szCs w:val="24"/>
        </w:rPr>
        <w:id w:val="24759697"/>
        <w:docPartObj>
          <w:docPartGallery w:val="Page Numbers (Bottom of Page)"/>
          <w:docPartUnique/>
        </w:docPartObj>
      </w:sdtPr>
      <w:sdtContent>
        <w:r w:rsidR="00A54AF6" w:rsidRPr="00E25519">
          <w:rPr>
            <w:rFonts w:ascii="Times New Roman" w:hAnsi="Times New Roman" w:cs="Times New Roman"/>
            <w:sz w:val="24"/>
            <w:szCs w:val="24"/>
          </w:rPr>
          <w:fldChar w:fldCharType="begin"/>
        </w:r>
        <w:r w:rsidRPr="00E25519">
          <w:rPr>
            <w:rFonts w:ascii="Times New Roman" w:hAnsi="Times New Roman" w:cs="Times New Roman"/>
            <w:sz w:val="24"/>
            <w:szCs w:val="24"/>
          </w:rPr>
          <w:instrText xml:space="preserve"> PAGE   \* MERGEFORMAT </w:instrText>
        </w:r>
        <w:r w:rsidR="00A54AF6" w:rsidRPr="00E25519">
          <w:rPr>
            <w:rFonts w:ascii="Times New Roman" w:hAnsi="Times New Roman" w:cs="Times New Roman"/>
            <w:sz w:val="24"/>
            <w:szCs w:val="24"/>
          </w:rPr>
          <w:fldChar w:fldCharType="separate"/>
        </w:r>
        <w:r w:rsidR="0087792F">
          <w:rPr>
            <w:rFonts w:ascii="Times New Roman" w:hAnsi="Times New Roman" w:cs="Times New Roman"/>
            <w:noProof/>
            <w:sz w:val="24"/>
            <w:szCs w:val="24"/>
          </w:rPr>
          <w:t>10</w:t>
        </w:r>
        <w:r w:rsidR="00A54AF6" w:rsidRPr="00E25519">
          <w:rPr>
            <w:rFonts w:ascii="Times New Roman" w:hAnsi="Times New Roman" w:cs="Times New Roman"/>
            <w:sz w:val="24"/>
            <w:szCs w:val="24"/>
          </w:rPr>
          <w:fldChar w:fldCharType="end"/>
        </w:r>
      </w:sdtContent>
    </w:sdt>
  </w:p>
  <w:p w:rsidR="00595801" w:rsidRDefault="005958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07A" w:rsidRDefault="006A007A" w:rsidP="00AB1C6C">
      <w:pPr>
        <w:spacing w:after="0" w:line="240" w:lineRule="auto"/>
      </w:pPr>
      <w:r>
        <w:separator/>
      </w:r>
    </w:p>
  </w:footnote>
  <w:footnote w:type="continuationSeparator" w:id="1">
    <w:p w:rsidR="006A007A" w:rsidRDefault="006A007A" w:rsidP="00AB1C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22D7D"/>
    <w:multiLevelType w:val="hybridMultilevel"/>
    <w:tmpl w:val="C256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3102F"/>
    <w:multiLevelType w:val="hybridMultilevel"/>
    <w:tmpl w:val="F8B0F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FF70FC"/>
    <w:multiLevelType w:val="hybridMultilevel"/>
    <w:tmpl w:val="7EF4E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0257B7"/>
    <w:multiLevelType w:val="hybridMultilevel"/>
    <w:tmpl w:val="9272C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085AAB"/>
    <w:multiLevelType w:val="hybridMultilevel"/>
    <w:tmpl w:val="194245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6A063B"/>
    <w:multiLevelType w:val="hybridMultilevel"/>
    <w:tmpl w:val="56DA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98767D"/>
    <w:multiLevelType w:val="hybridMultilevel"/>
    <w:tmpl w:val="E61C6F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4E371D8"/>
    <w:multiLevelType w:val="hybridMultilevel"/>
    <w:tmpl w:val="7D603DF0"/>
    <w:lvl w:ilvl="0" w:tplc="4CACD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3"/>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defaultTabStop w:val="720"/>
  <w:characterSpacingControl w:val="doNotCompress"/>
  <w:footnotePr>
    <w:footnote w:id="0"/>
    <w:footnote w:id="1"/>
  </w:footnotePr>
  <w:endnotePr>
    <w:endnote w:id="0"/>
    <w:endnote w:id="1"/>
  </w:endnotePr>
  <w:compat/>
  <w:rsids>
    <w:rsidRoot w:val="00C164D2"/>
    <w:rsid w:val="000330A8"/>
    <w:rsid w:val="00037CBC"/>
    <w:rsid w:val="00062CED"/>
    <w:rsid w:val="00063F72"/>
    <w:rsid w:val="00085DE6"/>
    <w:rsid w:val="000962B5"/>
    <w:rsid w:val="000E42F9"/>
    <w:rsid w:val="000F67FF"/>
    <w:rsid w:val="00105C18"/>
    <w:rsid w:val="00114B95"/>
    <w:rsid w:val="001243ED"/>
    <w:rsid w:val="0013073A"/>
    <w:rsid w:val="00133BF4"/>
    <w:rsid w:val="00134E40"/>
    <w:rsid w:val="00134EFD"/>
    <w:rsid w:val="00166DE6"/>
    <w:rsid w:val="00170213"/>
    <w:rsid w:val="0017483F"/>
    <w:rsid w:val="001809B4"/>
    <w:rsid w:val="001A7F57"/>
    <w:rsid w:val="001C06EA"/>
    <w:rsid w:val="001C3DBA"/>
    <w:rsid w:val="001D1D6F"/>
    <w:rsid w:val="001D3500"/>
    <w:rsid w:val="001D67A7"/>
    <w:rsid w:val="001F2379"/>
    <w:rsid w:val="001F2787"/>
    <w:rsid w:val="00200565"/>
    <w:rsid w:val="00203B4F"/>
    <w:rsid w:val="00205879"/>
    <w:rsid w:val="0025443A"/>
    <w:rsid w:val="00262AD6"/>
    <w:rsid w:val="00276110"/>
    <w:rsid w:val="0028117D"/>
    <w:rsid w:val="00284DAE"/>
    <w:rsid w:val="00286A2A"/>
    <w:rsid w:val="002937B8"/>
    <w:rsid w:val="00293CE4"/>
    <w:rsid w:val="002955B6"/>
    <w:rsid w:val="002D0DA7"/>
    <w:rsid w:val="002F5593"/>
    <w:rsid w:val="002F78E6"/>
    <w:rsid w:val="003167CD"/>
    <w:rsid w:val="00336E1D"/>
    <w:rsid w:val="00355D4F"/>
    <w:rsid w:val="00360829"/>
    <w:rsid w:val="003839F0"/>
    <w:rsid w:val="0038630E"/>
    <w:rsid w:val="003963A8"/>
    <w:rsid w:val="003A091E"/>
    <w:rsid w:val="003E45A0"/>
    <w:rsid w:val="00402EBE"/>
    <w:rsid w:val="0042136D"/>
    <w:rsid w:val="00425E34"/>
    <w:rsid w:val="00434573"/>
    <w:rsid w:val="00434E3A"/>
    <w:rsid w:val="00461F59"/>
    <w:rsid w:val="004A3878"/>
    <w:rsid w:val="004B3FDB"/>
    <w:rsid w:val="004B46A0"/>
    <w:rsid w:val="004B5E11"/>
    <w:rsid w:val="004E42D2"/>
    <w:rsid w:val="004F2857"/>
    <w:rsid w:val="004F49B5"/>
    <w:rsid w:val="00504BC6"/>
    <w:rsid w:val="00507179"/>
    <w:rsid w:val="00521D7E"/>
    <w:rsid w:val="00540715"/>
    <w:rsid w:val="005435BB"/>
    <w:rsid w:val="00564900"/>
    <w:rsid w:val="00595801"/>
    <w:rsid w:val="005A4B99"/>
    <w:rsid w:val="005B4F50"/>
    <w:rsid w:val="005E22E3"/>
    <w:rsid w:val="005E67EF"/>
    <w:rsid w:val="005F1A46"/>
    <w:rsid w:val="005F5EFA"/>
    <w:rsid w:val="006009C4"/>
    <w:rsid w:val="006052EF"/>
    <w:rsid w:val="00606BBD"/>
    <w:rsid w:val="00622928"/>
    <w:rsid w:val="00646AE9"/>
    <w:rsid w:val="00653811"/>
    <w:rsid w:val="00657EC2"/>
    <w:rsid w:val="00664BF4"/>
    <w:rsid w:val="00666354"/>
    <w:rsid w:val="0067705E"/>
    <w:rsid w:val="0068402C"/>
    <w:rsid w:val="006A007A"/>
    <w:rsid w:val="006A280F"/>
    <w:rsid w:val="006A3F4E"/>
    <w:rsid w:val="006B14CD"/>
    <w:rsid w:val="006B1C15"/>
    <w:rsid w:val="006B4892"/>
    <w:rsid w:val="006C6749"/>
    <w:rsid w:val="006D2C32"/>
    <w:rsid w:val="006E65E1"/>
    <w:rsid w:val="006F3260"/>
    <w:rsid w:val="006F32DC"/>
    <w:rsid w:val="006F36D0"/>
    <w:rsid w:val="006F393A"/>
    <w:rsid w:val="006F7F5F"/>
    <w:rsid w:val="00714662"/>
    <w:rsid w:val="00723C12"/>
    <w:rsid w:val="00726C97"/>
    <w:rsid w:val="00732323"/>
    <w:rsid w:val="00743BFD"/>
    <w:rsid w:val="00751360"/>
    <w:rsid w:val="00754D65"/>
    <w:rsid w:val="00764355"/>
    <w:rsid w:val="007644C4"/>
    <w:rsid w:val="0076646D"/>
    <w:rsid w:val="00783CB8"/>
    <w:rsid w:val="007877C2"/>
    <w:rsid w:val="007941FB"/>
    <w:rsid w:val="0079422C"/>
    <w:rsid w:val="00795EB2"/>
    <w:rsid w:val="007963B2"/>
    <w:rsid w:val="007A446E"/>
    <w:rsid w:val="007A4715"/>
    <w:rsid w:val="007C6D80"/>
    <w:rsid w:val="007E06E6"/>
    <w:rsid w:val="007F2F7B"/>
    <w:rsid w:val="0081298C"/>
    <w:rsid w:val="0081387C"/>
    <w:rsid w:val="0081465B"/>
    <w:rsid w:val="008167A1"/>
    <w:rsid w:val="00816D77"/>
    <w:rsid w:val="0082028A"/>
    <w:rsid w:val="00820BE7"/>
    <w:rsid w:val="00824F19"/>
    <w:rsid w:val="0083669F"/>
    <w:rsid w:val="008415A5"/>
    <w:rsid w:val="00845571"/>
    <w:rsid w:val="008518F7"/>
    <w:rsid w:val="00852E90"/>
    <w:rsid w:val="0087792F"/>
    <w:rsid w:val="008A1F90"/>
    <w:rsid w:val="008B169D"/>
    <w:rsid w:val="008B2102"/>
    <w:rsid w:val="008B6216"/>
    <w:rsid w:val="008C7ECE"/>
    <w:rsid w:val="008D1FC5"/>
    <w:rsid w:val="008E56BD"/>
    <w:rsid w:val="0090048B"/>
    <w:rsid w:val="00942BDB"/>
    <w:rsid w:val="00970314"/>
    <w:rsid w:val="009872BE"/>
    <w:rsid w:val="009A2B22"/>
    <w:rsid w:val="009A438F"/>
    <w:rsid w:val="009A5002"/>
    <w:rsid w:val="009B015A"/>
    <w:rsid w:val="009C1A10"/>
    <w:rsid w:val="00A103DF"/>
    <w:rsid w:val="00A3322B"/>
    <w:rsid w:val="00A33A48"/>
    <w:rsid w:val="00A4291A"/>
    <w:rsid w:val="00A43DB1"/>
    <w:rsid w:val="00A54AF6"/>
    <w:rsid w:val="00A603E4"/>
    <w:rsid w:val="00AB1C6C"/>
    <w:rsid w:val="00AD57B8"/>
    <w:rsid w:val="00AD628A"/>
    <w:rsid w:val="00AF54F1"/>
    <w:rsid w:val="00B11615"/>
    <w:rsid w:val="00B140FB"/>
    <w:rsid w:val="00B3138D"/>
    <w:rsid w:val="00B55EB6"/>
    <w:rsid w:val="00B75515"/>
    <w:rsid w:val="00B85A99"/>
    <w:rsid w:val="00BB7A1F"/>
    <w:rsid w:val="00BC6EFA"/>
    <w:rsid w:val="00BD188B"/>
    <w:rsid w:val="00BD31E6"/>
    <w:rsid w:val="00BD79EE"/>
    <w:rsid w:val="00BE771E"/>
    <w:rsid w:val="00BE7CCE"/>
    <w:rsid w:val="00C164D2"/>
    <w:rsid w:val="00C2050E"/>
    <w:rsid w:val="00C248B3"/>
    <w:rsid w:val="00C33214"/>
    <w:rsid w:val="00C36A2B"/>
    <w:rsid w:val="00C5759B"/>
    <w:rsid w:val="00C9135D"/>
    <w:rsid w:val="00CB7246"/>
    <w:rsid w:val="00CC3918"/>
    <w:rsid w:val="00CC4D42"/>
    <w:rsid w:val="00CC7937"/>
    <w:rsid w:val="00CD04F9"/>
    <w:rsid w:val="00CD45FB"/>
    <w:rsid w:val="00CF1E2D"/>
    <w:rsid w:val="00D04EDF"/>
    <w:rsid w:val="00D31546"/>
    <w:rsid w:val="00D362DC"/>
    <w:rsid w:val="00D552FA"/>
    <w:rsid w:val="00D606BC"/>
    <w:rsid w:val="00D63472"/>
    <w:rsid w:val="00D716C0"/>
    <w:rsid w:val="00D72332"/>
    <w:rsid w:val="00D81BEF"/>
    <w:rsid w:val="00D82E40"/>
    <w:rsid w:val="00DA726F"/>
    <w:rsid w:val="00DA78BA"/>
    <w:rsid w:val="00DB0BB0"/>
    <w:rsid w:val="00DC0662"/>
    <w:rsid w:val="00DC49BC"/>
    <w:rsid w:val="00DD02BE"/>
    <w:rsid w:val="00DD350D"/>
    <w:rsid w:val="00DE327D"/>
    <w:rsid w:val="00DE5124"/>
    <w:rsid w:val="00DF37AA"/>
    <w:rsid w:val="00DF5E99"/>
    <w:rsid w:val="00E138E0"/>
    <w:rsid w:val="00E23DD1"/>
    <w:rsid w:val="00E25519"/>
    <w:rsid w:val="00E331C3"/>
    <w:rsid w:val="00E33DFB"/>
    <w:rsid w:val="00E34065"/>
    <w:rsid w:val="00E34AE6"/>
    <w:rsid w:val="00E6434C"/>
    <w:rsid w:val="00E73252"/>
    <w:rsid w:val="00E90833"/>
    <w:rsid w:val="00EB6C6C"/>
    <w:rsid w:val="00EC74D9"/>
    <w:rsid w:val="00ED66B2"/>
    <w:rsid w:val="00EF506D"/>
    <w:rsid w:val="00F02AE2"/>
    <w:rsid w:val="00F10066"/>
    <w:rsid w:val="00F14B58"/>
    <w:rsid w:val="00F2740D"/>
    <w:rsid w:val="00F317E7"/>
    <w:rsid w:val="00F34A34"/>
    <w:rsid w:val="00F41586"/>
    <w:rsid w:val="00F53A98"/>
    <w:rsid w:val="00F9422B"/>
    <w:rsid w:val="00FA3D54"/>
    <w:rsid w:val="00FC26C7"/>
    <w:rsid w:val="00FC51B0"/>
    <w:rsid w:val="00FD10EF"/>
    <w:rsid w:val="00FF0E49"/>
    <w:rsid w:val="00FF1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360"/>
    <w:rPr>
      <w:rFonts w:asciiTheme="minorHAnsi" w:eastAsiaTheme="minorEastAsia"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1">
    <w:name w:val="s1"/>
    <w:basedOn w:val="Normal"/>
    <w:rsid w:val="00751360"/>
    <w:pPr>
      <w:spacing w:after="0" w:line="360" w:lineRule="atLeast"/>
      <w:jc w:val="center"/>
    </w:pPr>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2F5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593"/>
    <w:rPr>
      <w:rFonts w:ascii="Tahoma" w:eastAsiaTheme="minorEastAsia" w:hAnsi="Tahoma" w:cs="Tahoma"/>
      <w:sz w:val="16"/>
      <w:szCs w:val="16"/>
    </w:rPr>
  </w:style>
  <w:style w:type="paragraph" w:styleId="Header">
    <w:name w:val="header"/>
    <w:basedOn w:val="Normal"/>
    <w:link w:val="HeaderChar"/>
    <w:uiPriority w:val="99"/>
    <w:semiHidden/>
    <w:unhideWhenUsed/>
    <w:rsid w:val="00AB1C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B1C6C"/>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AB1C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C6C"/>
    <w:rPr>
      <w:rFonts w:asciiTheme="minorHAnsi" w:eastAsiaTheme="minorEastAsia" w:hAnsiTheme="minorHAnsi" w:cstheme="minorBidi"/>
      <w:sz w:val="22"/>
      <w:szCs w:val="22"/>
    </w:rPr>
  </w:style>
  <w:style w:type="paragraph" w:customStyle="1" w:styleId="Default">
    <w:name w:val="Default"/>
    <w:rsid w:val="00DC49BC"/>
    <w:pPr>
      <w:autoSpaceDE w:val="0"/>
      <w:autoSpaceDN w:val="0"/>
      <w:adjustRightInd w:val="0"/>
      <w:spacing w:after="0" w:line="240" w:lineRule="auto"/>
    </w:pPr>
    <w:rPr>
      <w:rFonts w:ascii="Times New Roman PS" w:hAnsi="Times New Roman PS" w:cs="Times New Roman PS"/>
      <w:color w:val="000000"/>
    </w:rPr>
  </w:style>
  <w:style w:type="paragraph" w:styleId="ListParagraph">
    <w:name w:val="List Paragraph"/>
    <w:basedOn w:val="Normal"/>
    <w:uiPriority w:val="34"/>
    <w:qFormat/>
    <w:rsid w:val="00CD45F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VSREDDY\Desktop\Final%20Thesis%2029-7-2014\Bo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VSREDDY\Desktop\Final%20Thesis%2029-7-2014\Book.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VSREDDY\Desktop\Final%20Thesis%2014-08-2014\Xtras\TG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VSREDDY\Desktop\Final%20Thesis%2014-08-2014\Xtras\T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manualLayout>
          <c:layoutTarget val="inner"/>
          <c:xMode val="edge"/>
          <c:yMode val="edge"/>
          <c:x val="0.12818130879707451"/>
          <c:y val="3.5598705501618186E-2"/>
          <c:w val="0.83935926548507445"/>
          <c:h val="0.79372168284789824"/>
        </c:manualLayout>
      </c:layout>
      <c:barChart>
        <c:barDir val="col"/>
        <c:grouping val="clustered"/>
        <c:ser>
          <c:idx val="0"/>
          <c:order val="0"/>
          <c:spPr>
            <a:solidFill>
              <a:srgbClr val="4F81BD"/>
            </a:solidFill>
          </c:spPr>
          <c:dLbls>
            <c:txPr>
              <a:bodyPr rot="-5400000" vert="horz"/>
              <a:lstStyle/>
              <a:p>
                <a:pPr>
                  <a:defRPr>
                    <a:solidFill>
                      <a:schemeClr val="bg1"/>
                    </a:solidFill>
                  </a:defRPr>
                </a:pPr>
                <a:endParaRPr lang="en-US"/>
              </a:p>
            </c:txPr>
            <c:dLblPos val="inEnd"/>
            <c:showVal val="1"/>
          </c:dLbls>
          <c:cat>
            <c:strRef>
              <c:f>Sheet1!$E$6:$E$11</c:f>
              <c:strCache>
                <c:ptCount val="6"/>
                <c:pt idx="0">
                  <c:v>Nil</c:v>
                </c:pt>
                <c:pt idx="1">
                  <c:v>103</c:v>
                </c:pt>
                <c:pt idx="2">
                  <c:v>104</c:v>
                </c:pt>
                <c:pt idx="3">
                  <c:v>105</c:v>
                </c:pt>
                <c:pt idx="4">
                  <c:v>106</c:v>
                </c:pt>
                <c:pt idx="5">
                  <c:v>107</c:v>
                </c:pt>
              </c:strCache>
            </c:strRef>
          </c:cat>
          <c:val>
            <c:numRef>
              <c:f>Sheet1!$F$6:$F$11</c:f>
              <c:numCache>
                <c:formatCode>General</c:formatCode>
                <c:ptCount val="6"/>
                <c:pt idx="0">
                  <c:v>55.809999999999995</c:v>
                </c:pt>
                <c:pt idx="1">
                  <c:v>57.230000000000011</c:v>
                </c:pt>
                <c:pt idx="2">
                  <c:v>59.52</c:v>
                </c:pt>
                <c:pt idx="3">
                  <c:v>65.790000000000006</c:v>
                </c:pt>
                <c:pt idx="4">
                  <c:v>62.21</c:v>
                </c:pt>
                <c:pt idx="5">
                  <c:v>54.660000000000011</c:v>
                </c:pt>
              </c:numCache>
            </c:numRef>
          </c:val>
        </c:ser>
        <c:dLbls>
          <c:showVal val="1"/>
        </c:dLbls>
        <c:axId val="58269056"/>
        <c:axId val="58288000"/>
      </c:barChart>
      <c:catAx>
        <c:axId val="58269056"/>
        <c:scaling>
          <c:orientation val="minMax"/>
        </c:scaling>
        <c:delete val="1"/>
        <c:axPos val="b"/>
        <c:title>
          <c:tx>
            <c:rich>
              <a:bodyPr/>
              <a:lstStyle/>
              <a:p>
                <a:pPr>
                  <a:defRPr/>
                </a:pPr>
                <a:r>
                  <a:rPr lang="en-US"/>
                  <a:t>Bacillus subtilis JC3 cell concentration (cells/ml) </a:t>
                </a:r>
              </a:p>
            </c:rich>
          </c:tx>
          <c:layout>
            <c:manualLayout>
              <c:xMode val="edge"/>
              <c:yMode val="edge"/>
              <c:x val="0.19356001848083604"/>
              <c:y val="0.91346278317151908"/>
            </c:manualLayout>
          </c:layout>
        </c:title>
        <c:numFmt formatCode="@" sourceLinked="0"/>
        <c:tickLblPos val="nextTo"/>
        <c:crossAx val="58288000"/>
        <c:crosses val="autoZero"/>
        <c:auto val="1"/>
        <c:lblAlgn val="ctr"/>
        <c:lblOffset val="100"/>
      </c:catAx>
      <c:valAx>
        <c:axId val="58288000"/>
        <c:scaling>
          <c:orientation val="minMax"/>
          <c:max val="80"/>
        </c:scaling>
        <c:axPos val="l"/>
        <c:majorGridlines/>
        <c:title>
          <c:tx>
            <c:rich>
              <a:bodyPr rot="-5400000" vert="horz"/>
              <a:lstStyle/>
              <a:p>
                <a:pPr>
                  <a:defRPr/>
                </a:pPr>
                <a:r>
                  <a:rPr lang="en-US"/>
                  <a:t>Compressive Strength (MPa)</a:t>
                </a:r>
              </a:p>
            </c:rich>
          </c:tx>
        </c:title>
        <c:numFmt formatCode="General" sourceLinked="1"/>
        <c:tickLblPos val="nextTo"/>
        <c:crossAx val="58269056"/>
        <c:crosses val="autoZero"/>
        <c:crossBetween val="between"/>
      </c:valAx>
      <c:spPr>
        <a:ln>
          <a:solidFill>
            <a:schemeClr val="accent1"/>
          </a:solidFill>
        </a:ln>
      </c:spPr>
    </c:plotArea>
    <c:plotVisOnly val="1"/>
  </c:chart>
  <c:spPr>
    <a:noFill/>
  </c:spPr>
  <c:txPr>
    <a:bodyPr/>
    <a:lstStyle/>
    <a:p>
      <a:pPr>
        <a:defRPr sz="1000" b="1">
          <a:latin typeface="Bookman Old Style"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912683194393438"/>
          <c:y val="3.6551514611066295E-2"/>
          <c:w val="0.83554213754368956"/>
          <c:h val="0.83261717575378003"/>
        </c:manualLayout>
      </c:layout>
      <c:barChart>
        <c:barDir val="col"/>
        <c:grouping val="clustered"/>
        <c:ser>
          <c:idx val="0"/>
          <c:order val="0"/>
          <c:dLbls>
            <c:txPr>
              <a:bodyPr/>
              <a:lstStyle/>
              <a:p>
                <a:pPr>
                  <a:defRPr b="1">
                    <a:latin typeface="Bookman Old Style" pitchFamily="18" charset="0"/>
                  </a:defRPr>
                </a:pPr>
                <a:endParaRPr lang="en-US"/>
              </a:p>
            </c:txPr>
            <c:dLblPos val="outEnd"/>
            <c:showVal val="1"/>
          </c:dLbls>
          <c:val>
            <c:numRef>
              <c:f>Sheet2!$H$8:$H$12</c:f>
              <c:numCache>
                <c:formatCode>General</c:formatCode>
                <c:ptCount val="5"/>
                <c:pt idx="0">
                  <c:v>2.54</c:v>
                </c:pt>
                <c:pt idx="1">
                  <c:v>6.6499999999999995</c:v>
                </c:pt>
                <c:pt idx="2">
                  <c:v>17.88</c:v>
                </c:pt>
                <c:pt idx="3">
                  <c:v>11.47</c:v>
                </c:pt>
                <c:pt idx="4">
                  <c:v>-2.06</c:v>
                </c:pt>
              </c:numCache>
            </c:numRef>
          </c:val>
        </c:ser>
        <c:axId val="58314112"/>
        <c:axId val="58316288"/>
      </c:barChart>
      <c:catAx>
        <c:axId val="58314112"/>
        <c:scaling>
          <c:orientation val="minMax"/>
        </c:scaling>
        <c:delete val="1"/>
        <c:axPos val="b"/>
        <c:title>
          <c:tx>
            <c:rich>
              <a:bodyPr/>
              <a:lstStyle/>
              <a:p>
                <a:pPr>
                  <a:defRPr/>
                </a:pPr>
                <a:r>
                  <a:rPr lang="en-US" sz="1000" b="1" i="0" baseline="0">
                    <a:latin typeface="Bookman Old Style" pitchFamily="18" charset="0"/>
                  </a:rPr>
                  <a:t>Bacillus subtilis JC3 cell concentration (cells/ml) </a:t>
                </a:r>
                <a:endParaRPr lang="en-US" sz="1000">
                  <a:latin typeface="Bookman Old Style" pitchFamily="18" charset="0"/>
                </a:endParaRPr>
              </a:p>
            </c:rich>
          </c:tx>
          <c:layout>
            <c:manualLayout>
              <c:xMode val="edge"/>
              <c:yMode val="edge"/>
              <c:x val="0.22092194434244941"/>
              <c:y val="0.90209050959865467"/>
            </c:manualLayout>
          </c:layout>
        </c:title>
        <c:tickLblPos val="nextTo"/>
        <c:crossAx val="58316288"/>
        <c:crosses val="autoZero"/>
        <c:auto val="1"/>
        <c:lblAlgn val="ctr"/>
        <c:lblOffset val="100"/>
      </c:catAx>
      <c:valAx>
        <c:axId val="58316288"/>
        <c:scaling>
          <c:orientation val="minMax"/>
        </c:scaling>
        <c:axPos val="l"/>
        <c:majorGridlines/>
        <c:title>
          <c:tx>
            <c:rich>
              <a:bodyPr rot="-5400000" vert="horz"/>
              <a:lstStyle/>
              <a:p>
                <a:pPr>
                  <a:defRPr>
                    <a:latin typeface="Bookman Old Style" pitchFamily="18" charset="0"/>
                  </a:defRPr>
                </a:pPr>
                <a:r>
                  <a:rPr lang="en-US">
                    <a:latin typeface="Bookman Old Style" pitchFamily="18" charset="0"/>
                  </a:rPr>
                  <a:t>Percentage  Increase  of Compressive</a:t>
                </a:r>
                <a:r>
                  <a:rPr lang="en-US" baseline="0">
                    <a:latin typeface="Bookman Old Style" pitchFamily="18" charset="0"/>
                  </a:rPr>
                  <a:t>               </a:t>
                </a:r>
                <a:r>
                  <a:rPr lang="en-US">
                    <a:latin typeface="Bookman Old Style" pitchFamily="18" charset="0"/>
                  </a:rPr>
                  <a:t>Strength </a:t>
                </a:r>
                <a:r>
                  <a:rPr lang="en-US" baseline="0">
                    <a:latin typeface="Bookman Old Style" pitchFamily="18" charset="0"/>
                  </a:rPr>
                  <a:t> </a:t>
                </a:r>
                <a:r>
                  <a:rPr lang="en-US">
                    <a:latin typeface="Bookman Old Style" pitchFamily="18" charset="0"/>
                  </a:rPr>
                  <a:t>relative to Control Specimen
</a:t>
                </a:r>
              </a:p>
            </c:rich>
          </c:tx>
        </c:title>
        <c:numFmt formatCode="General" sourceLinked="1"/>
        <c:tickLblPos val="nextTo"/>
        <c:txPr>
          <a:bodyPr/>
          <a:lstStyle/>
          <a:p>
            <a:pPr>
              <a:defRPr b="1">
                <a:latin typeface="Bookman Old Style" pitchFamily="18" charset="0"/>
              </a:defRPr>
            </a:pPr>
            <a:endParaRPr lang="en-US"/>
          </a:p>
        </c:txPr>
        <c:crossAx val="583141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005810617611909"/>
          <c:y val="3.7763672398093112E-2"/>
          <c:w val="0.83399385653195213"/>
          <c:h val="0.63716820243862582"/>
        </c:manualLayout>
      </c:layout>
      <c:scatterChart>
        <c:scatterStyle val="smoothMarker"/>
        <c:ser>
          <c:idx val="0"/>
          <c:order val="0"/>
          <c:tx>
            <c:v>Sample without bacteria</c:v>
          </c:tx>
          <c:spPr>
            <a:ln w="3175">
              <a:solidFill>
                <a:srgbClr val="0033CC"/>
              </a:solidFill>
            </a:ln>
          </c:spPr>
          <c:marker>
            <c:symbol val="none"/>
          </c:marker>
          <c:xVal>
            <c:numRef>
              <c:f>Sheet2!$E$22:$E$32</c:f>
              <c:numCache>
                <c:formatCode>General</c:formatCode>
                <c:ptCount val="11"/>
                <c:pt idx="0">
                  <c:v>0</c:v>
                </c:pt>
                <c:pt idx="1">
                  <c:v>100</c:v>
                </c:pt>
                <c:pt idx="2">
                  <c:v>200</c:v>
                </c:pt>
                <c:pt idx="3">
                  <c:v>300</c:v>
                </c:pt>
                <c:pt idx="4">
                  <c:v>400</c:v>
                </c:pt>
                <c:pt idx="5">
                  <c:v>500</c:v>
                </c:pt>
                <c:pt idx="6">
                  <c:v>600</c:v>
                </c:pt>
                <c:pt idx="7">
                  <c:v>700</c:v>
                </c:pt>
                <c:pt idx="8">
                  <c:v>800</c:v>
                </c:pt>
                <c:pt idx="9">
                  <c:v>900</c:v>
                </c:pt>
                <c:pt idx="10">
                  <c:v>1000</c:v>
                </c:pt>
              </c:numCache>
            </c:numRef>
          </c:xVal>
          <c:yVal>
            <c:numRef>
              <c:f>Sheet2!$F$22:$F$32</c:f>
              <c:numCache>
                <c:formatCode>General</c:formatCode>
                <c:ptCount val="11"/>
                <c:pt idx="0">
                  <c:v>100</c:v>
                </c:pt>
                <c:pt idx="1">
                  <c:v>96.5</c:v>
                </c:pt>
                <c:pt idx="2">
                  <c:v>95.5</c:v>
                </c:pt>
                <c:pt idx="3">
                  <c:v>95</c:v>
                </c:pt>
                <c:pt idx="4">
                  <c:v>94.5</c:v>
                </c:pt>
                <c:pt idx="5">
                  <c:v>94.36</c:v>
                </c:pt>
                <c:pt idx="6">
                  <c:v>94.32</c:v>
                </c:pt>
                <c:pt idx="7">
                  <c:v>93</c:v>
                </c:pt>
                <c:pt idx="8">
                  <c:v>92.5</c:v>
                </c:pt>
                <c:pt idx="9">
                  <c:v>92.1</c:v>
                </c:pt>
              </c:numCache>
            </c:numRef>
          </c:yVal>
          <c:smooth val="1"/>
        </c:ser>
        <c:ser>
          <c:idx val="1"/>
          <c:order val="1"/>
          <c:tx>
            <c:v>Sample with bacteria</c:v>
          </c:tx>
          <c:spPr>
            <a:ln w="3175">
              <a:solidFill>
                <a:srgbClr val="FF0000"/>
              </a:solidFill>
            </a:ln>
          </c:spPr>
          <c:marker>
            <c:symbol val="none"/>
          </c:marker>
          <c:xVal>
            <c:numRef>
              <c:f>Sheet2!$E$22:$E$32</c:f>
              <c:numCache>
                <c:formatCode>General</c:formatCode>
                <c:ptCount val="11"/>
                <c:pt idx="0">
                  <c:v>0</c:v>
                </c:pt>
                <c:pt idx="1">
                  <c:v>100</c:v>
                </c:pt>
                <c:pt idx="2">
                  <c:v>200</c:v>
                </c:pt>
                <c:pt idx="3">
                  <c:v>300</c:v>
                </c:pt>
                <c:pt idx="4">
                  <c:v>400</c:v>
                </c:pt>
                <c:pt idx="5">
                  <c:v>500</c:v>
                </c:pt>
                <c:pt idx="6">
                  <c:v>600</c:v>
                </c:pt>
                <c:pt idx="7">
                  <c:v>700</c:v>
                </c:pt>
                <c:pt idx="8">
                  <c:v>800</c:v>
                </c:pt>
                <c:pt idx="9">
                  <c:v>900</c:v>
                </c:pt>
                <c:pt idx="10">
                  <c:v>1000</c:v>
                </c:pt>
              </c:numCache>
            </c:numRef>
          </c:xVal>
          <c:yVal>
            <c:numRef>
              <c:f>Sheet2!$G$22:$G$32</c:f>
              <c:numCache>
                <c:formatCode>General</c:formatCode>
                <c:ptCount val="11"/>
                <c:pt idx="0">
                  <c:v>100</c:v>
                </c:pt>
                <c:pt idx="1">
                  <c:v>98</c:v>
                </c:pt>
                <c:pt idx="2">
                  <c:v>96.5</c:v>
                </c:pt>
                <c:pt idx="3">
                  <c:v>96</c:v>
                </c:pt>
                <c:pt idx="4">
                  <c:v>95.5</c:v>
                </c:pt>
                <c:pt idx="5">
                  <c:v>94.36999999999999</c:v>
                </c:pt>
                <c:pt idx="6">
                  <c:v>86</c:v>
                </c:pt>
                <c:pt idx="7">
                  <c:v>83</c:v>
                </c:pt>
                <c:pt idx="8">
                  <c:v>82.5</c:v>
                </c:pt>
                <c:pt idx="9">
                  <c:v>82.1</c:v>
                </c:pt>
              </c:numCache>
            </c:numRef>
          </c:yVal>
          <c:smooth val="1"/>
        </c:ser>
        <c:axId val="65061248"/>
        <c:axId val="65063552"/>
      </c:scatterChart>
      <c:valAx>
        <c:axId val="65061248"/>
        <c:scaling>
          <c:orientation val="minMax"/>
          <c:max val="1000"/>
        </c:scaling>
        <c:axPos val="b"/>
        <c:title>
          <c:tx>
            <c:rich>
              <a:bodyPr/>
              <a:lstStyle/>
              <a:p>
                <a:pPr>
                  <a:defRPr/>
                </a:pPr>
                <a:r>
                  <a:rPr lang="en-US"/>
                  <a:t>Temperature </a:t>
                </a:r>
                <a:r>
                  <a:rPr lang="en-US">
                    <a:sym typeface="Symbol"/>
                  </a:rPr>
                  <a:t></a:t>
                </a:r>
                <a:r>
                  <a:rPr lang="en-US"/>
                  <a:t>C</a:t>
                </a:r>
              </a:p>
            </c:rich>
          </c:tx>
          <c:layout>
            <c:manualLayout>
              <c:xMode val="edge"/>
              <c:yMode val="edge"/>
              <c:x val="0.40625441819328778"/>
              <c:y val="0.77812234956890103"/>
            </c:manualLayout>
          </c:layout>
        </c:title>
        <c:numFmt formatCode="General" sourceLinked="1"/>
        <c:tickLblPos val="nextTo"/>
        <c:crossAx val="65063552"/>
        <c:crosses val="autoZero"/>
        <c:crossBetween val="midCat"/>
      </c:valAx>
      <c:valAx>
        <c:axId val="65063552"/>
        <c:scaling>
          <c:orientation val="minMax"/>
          <c:max val="105"/>
          <c:min val="75"/>
        </c:scaling>
        <c:axPos val="l"/>
        <c:majorGridlines/>
        <c:title>
          <c:tx>
            <c:rich>
              <a:bodyPr rot="-5400000" vert="horz"/>
              <a:lstStyle/>
              <a:p>
                <a:pPr>
                  <a:defRPr/>
                </a:pPr>
                <a:r>
                  <a:rPr lang="en-US"/>
                  <a:t>Weight %</a:t>
                </a:r>
              </a:p>
            </c:rich>
          </c:tx>
        </c:title>
        <c:numFmt formatCode="General" sourceLinked="1"/>
        <c:tickLblPos val="nextTo"/>
        <c:crossAx val="65061248"/>
        <c:crosses val="autoZero"/>
        <c:crossBetween val="midCat"/>
        <c:majorUnit val="5"/>
      </c:valAx>
      <c:spPr>
        <a:ln>
          <a:solidFill>
            <a:schemeClr val="accent1"/>
          </a:solidFill>
        </a:ln>
      </c:spPr>
    </c:plotArea>
    <c:legend>
      <c:legendPos val="r"/>
      <c:layout>
        <c:manualLayout>
          <c:xMode val="edge"/>
          <c:yMode val="edge"/>
          <c:x val="0.50633904813088182"/>
          <c:y val="4.0822956303376519E-2"/>
          <c:w val="0.41492848264224258"/>
          <c:h val="0.11444442423911792"/>
        </c:manualLayout>
      </c:layout>
      <c:overlay val="1"/>
    </c:legend>
    <c:plotVisOnly val="1"/>
  </c:chart>
  <c:txPr>
    <a:bodyPr/>
    <a:lstStyle/>
    <a:p>
      <a:pPr>
        <a:defRPr sz="1000" b="0">
          <a:latin typeface="Times New Roman" pitchFamily="18" charset="0"/>
          <a:cs typeface="Times New Roman" pitchFamily="18" charset="0"/>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scatterChart>
        <c:scatterStyle val="lineMarker"/>
        <c:ser>
          <c:idx val="0"/>
          <c:order val="0"/>
          <c:tx>
            <c:v>Sample without bacteria</c:v>
          </c:tx>
          <c:spPr>
            <a:ln w="3175">
              <a:solidFill>
                <a:srgbClr val="0033CC"/>
              </a:solidFill>
            </a:ln>
          </c:spPr>
          <c:marker>
            <c:symbol val="none"/>
          </c:marker>
          <c:xVal>
            <c:numRef>
              <c:f>Sheet1!$D$22:$D$32</c:f>
              <c:numCache>
                <c:formatCode>General</c:formatCode>
                <c:ptCount val="11"/>
                <c:pt idx="0">
                  <c:v>0</c:v>
                </c:pt>
                <c:pt idx="1">
                  <c:v>100</c:v>
                </c:pt>
                <c:pt idx="2">
                  <c:v>200</c:v>
                </c:pt>
                <c:pt idx="3">
                  <c:v>300</c:v>
                </c:pt>
                <c:pt idx="4">
                  <c:v>400</c:v>
                </c:pt>
                <c:pt idx="5">
                  <c:v>500</c:v>
                </c:pt>
                <c:pt idx="6">
                  <c:v>600</c:v>
                </c:pt>
                <c:pt idx="7">
                  <c:v>700</c:v>
                </c:pt>
                <c:pt idx="8">
                  <c:v>800</c:v>
                </c:pt>
                <c:pt idx="9">
                  <c:v>900</c:v>
                </c:pt>
                <c:pt idx="10">
                  <c:v>1000</c:v>
                </c:pt>
              </c:numCache>
            </c:numRef>
          </c:xVal>
          <c:yVal>
            <c:numRef>
              <c:f>Sheet1!$E$22:$E$32</c:f>
              <c:numCache>
                <c:formatCode>General</c:formatCode>
                <c:ptCount val="11"/>
                <c:pt idx="0">
                  <c:v>0</c:v>
                </c:pt>
                <c:pt idx="1">
                  <c:v>0.25</c:v>
                </c:pt>
                <c:pt idx="2">
                  <c:v>8.0000000000000043E-2</c:v>
                </c:pt>
                <c:pt idx="3">
                  <c:v>9.0000000000000024E-2</c:v>
                </c:pt>
                <c:pt idx="4">
                  <c:v>9.3000000000000138E-2</c:v>
                </c:pt>
                <c:pt idx="5">
                  <c:v>9.5000000000000043E-2</c:v>
                </c:pt>
                <c:pt idx="6">
                  <c:v>0.14000000000000001</c:v>
                </c:pt>
                <c:pt idx="7">
                  <c:v>6.6000000000000003E-2</c:v>
                </c:pt>
                <c:pt idx="8">
                  <c:v>6.0000000000000032E-2</c:v>
                </c:pt>
                <c:pt idx="9">
                  <c:v>0.05</c:v>
                </c:pt>
              </c:numCache>
            </c:numRef>
          </c:yVal>
          <c:smooth val="1"/>
        </c:ser>
        <c:ser>
          <c:idx val="1"/>
          <c:order val="1"/>
          <c:tx>
            <c:v>Sample with bacteria</c:v>
          </c:tx>
          <c:spPr>
            <a:ln w="3175">
              <a:solidFill>
                <a:srgbClr val="FF0000"/>
              </a:solidFill>
            </a:ln>
          </c:spPr>
          <c:marker>
            <c:symbol val="none"/>
          </c:marker>
          <c:xVal>
            <c:numRef>
              <c:f>Sheet1!$D$22:$D$32</c:f>
              <c:numCache>
                <c:formatCode>General</c:formatCode>
                <c:ptCount val="11"/>
                <c:pt idx="0">
                  <c:v>0</c:v>
                </c:pt>
                <c:pt idx="1">
                  <c:v>100</c:v>
                </c:pt>
                <c:pt idx="2">
                  <c:v>200</c:v>
                </c:pt>
                <c:pt idx="3">
                  <c:v>300</c:v>
                </c:pt>
                <c:pt idx="4">
                  <c:v>400</c:v>
                </c:pt>
                <c:pt idx="5">
                  <c:v>500</c:v>
                </c:pt>
                <c:pt idx="6">
                  <c:v>600</c:v>
                </c:pt>
                <c:pt idx="7">
                  <c:v>700</c:v>
                </c:pt>
                <c:pt idx="8">
                  <c:v>800</c:v>
                </c:pt>
                <c:pt idx="9">
                  <c:v>900</c:v>
                </c:pt>
                <c:pt idx="10">
                  <c:v>1000</c:v>
                </c:pt>
              </c:numCache>
            </c:numRef>
          </c:xVal>
          <c:yVal>
            <c:numRef>
              <c:f>Sheet1!$F$22:$F$32</c:f>
              <c:numCache>
                <c:formatCode>General</c:formatCode>
                <c:ptCount val="11"/>
                <c:pt idx="0">
                  <c:v>0</c:v>
                </c:pt>
                <c:pt idx="1">
                  <c:v>0.18000000000000016</c:v>
                </c:pt>
                <c:pt idx="2">
                  <c:v>4.5000000000000012E-2</c:v>
                </c:pt>
                <c:pt idx="3">
                  <c:v>7.0000000000000021E-2</c:v>
                </c:pt>
                <c:pt idx="4">
                  <c:v>8.1000000000000003E-2</c:v>
                </c:pt>
                <c:pt idx="5">
                  <c:v>9.0000000000000024E-2</c:v>
                </c:pt>
                <c:pt idx="6">
                  <c:v>0.25</c:v>
                </c:pt>
                <c:pt idx="7">
                  <c:v>8.2000000000000003E-2</c:v>
                </c:pt>
                <c:pt idx="8">
                  <c:v>5.7000000000000023E-2</c:v>
                </c:pt>
                <c:pt idx="9">
                  <c:v>4.8000000000000001E-2</c:v>
                </c:pt>
              </c:numCache>
            </c:numRef>
          </c:yVal>
          <c:smooth val="1"/>
        </c:ser>
        <c:axId val="65663360"/>
        <c:axId val="65666048"/>
      </c:scatterChart>
      <c:valAx>
        <c:axId val="65663360"/>
        <c:scaling>
          <c:orientation val="minMax"/>
          <c:max val="1000"/>
        </c:scaling>
        <c:axPos val="b"/>
        <c:title>
          <c:tx>
            <c:rich>
              <a:bodyPr/>
              <a:lstStyle/>
              <a:p>
                <a:pPr>
                  <a:defRPr/>
                </a:pPr>
                <a:r>
                  <a:rPr lang="en-US"/>
                  <a:t>Temperature  </a:t>
                </a:r>
                <a:r>
                  <a:rPr lang="en-US">
                    <a:sym typeface="Symbol"/>
                  </a:rPr>
                  <a:t></a:t>
                </a:r>
                <a:r>
                  <a:rPr lang="en-US"/>
                  <a:t>C</a:t>
                </a:r>
              </a:p>
            </c:rich>
          </c:tx>
        </c:title>
        <c:numFmt formatCode="General" sourceLinked="1"/>
        <c:tickLblPos val="nextTo"/>
        <c:crossAx val="65666048"/>
        <c:crosses val="autoZero"/>
        <c:crossBetween val="midCat"/>
      </c:valAx>
      <c:valAx>
        <c:axId val="65666048"/>
        <c:scaling>
          <c:orientation val="minMax"/>
        </c:scaling>
        <c:axPos val="l"/>
        <c:majorGridlines/>
        <c:title>
          <c:tx>
            <c:rich>
              <a:bodyPr rot="-5400000" vert="horz"/>
              <a:lstStyle/>
              <a:p>
                <a:pPr>
                  <a:defRPr/>
                </a:pPr>
                <a:r>
                  <a:rPr lang="en-US"/>
                  <a:t>Change in Weight (%/</a:t>
                </a:r>
                <a:r>
                  <a:rPr lang="en-US">
                    <a:sym typeface="Symbol"/>
                  </a:rPr>
                  <a:t></a:t>
                </a:r>
                <a:r>
                  <a:rPr lang="en-US"/>
                  <a:t>C)</a:t>
                </a:r>
              </a:p>
            </c:rich>
          </c:tx>
        </c:title>
        <c:numFmt formatCode="General" sourceLinked="1"/>
        <c:tickLblPos val="nextTo"/>
        <c:crossAx val="65663360"/>
        <c:crosses val="autoZero"/>
        <c:crossBetween val="midCat"/>
      </c:valAx>
      <c:spPr>
        <a:ln>
          <a:solidFill>
            <a:sysClr val="windowText" lastClr="000000">
              <a:tint val="88000"/>
              <a:shade val="95000"/>
              <a:satMod val="105000"/>
            </a:sysClr>
          </a:solidFill>
        </a:ln>
      </c:spPr>
    </c:plotArea>
    <c:legend>
      <c:legendPos val="r"/>
      <c:layout>
        <c:manualLayout>
          <c:xMode val="edge"/>
          <c:yMode val="edge"/>
          <c:x val="0.59513566214043068"/>
          <c:y val="5.1405266649361125E-2"/>
          <c:w val="0.33503464241380071"/>
          <c:h val="0.10598044475209828"/>
        </c:manualLayout>
      </c:layout>
      <c:overlay val="1"/>
    </c:legend>
    <c:plotVisOnly val="1"/>
    <c:dispBlanksAs val="gap"/>
  </c:chart>
  <c:txPr>
    <a:bodyPr/>
    <a:lstStyle/>
    <a:p>
      <a:pPr>
        <a:defRPr b="0">
          <a:latin typeface="Times New Roman" pitchFamily="18" charset="0"/>
          <a:cs typeface="Times New Roman" pitchFamily="18"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0.10092</cdr:x>
      <cdr:y>0.87245</cdr:y>
    </cdr:from>
    <cdr:to>
      <cdr:x>0.27829</cdr:x>
      <cdr:y>0.87755</cdr:y>
    </cdr:to>
    <cdr:sp macro="" textlink="">
      <cdr:nvSpPr>
        <cdr:cNvPr id="3" name="Straight Arrow Connector 2"/>
        <cdr:cNvSpPr/>
      </cdr:nvSpPr>
      <cdr:spPr>
        <a:xfrm xmlns:a="http://schemas.openxmlformats.org/drawingml/2006/main" flipV="1">
          <a:off x="628650" y="3257550"/>
          <a:ext cx="1104900" cy="19050"/>
        </a:xfrm>
        <a:prstGeom xmlns:a="http://schemas.openxmlformats.org/drawingml/2006/main" prst="straightConnector1">
          <a:avLst/>
        </a:prstGeom>
        <a:ln xmlns:a="http://schemas.openxmlformats.org/drawingml/2006/main">
          <a:solidFill>
            <a:sysClr val="windowText" lastClr="00000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0.2737</cdr:x>
      <cdr:y>0.8699</cdr:y>
    </cdr:from>
    <cdr:to>
      <cdr:x>0.45107</cdr:x>
      <cdr:y>0.87245</cdr:y>
    </cdr:to>
    <cdr:sp macro="" textlink="">
      <cdr:nvSpPr>
        <cdr:cNvPr id="5" name="Straight Arrow Connector 4"/>
        <cdr:cNvSpPr/>
      </cdr:nvSpPr>
      <cdr:spPr>
        <a:xfrm xmlns:a="http://schemas.openxmlformats.org/drawingml/2006/main" flipV="1">
          <a:off x="1704975" y="3248025"/>
          <a:ext cx="1104900" cy="9525"/>
        </a:xfrm>
        <a:prstGeom xmlns:a="http://schemas.openxmlformats.org/drawingml/2006/main" prst="straightConnector1">
          <a:avLst/>
        </a:prstGeom>
        <a:ln xmlns:a="http://schemas.openxmlformats.org/drawingml/2006/main">
          <a:solidFill>
            <a:sysClr val="windowText" lastClr="00000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0.44801</cdr:x>
      <cdr:y>0.8699</cdr:y>
    </cdr:from>
    <cdr:to>
      <cdr:x>0.53211</cdr:x>
      <cdr:y>0.87245</cdr:y>
    </cdr:to>
    <cdr:sp macro="" textlink="">
      <cdr:nvSpPr>
        <cdr:cNvPr id="9" name="Straight Arrow Connector 8"/>
        <cdr:cNvSpPr/>
      </cdr:nvSpPr>
      <cdr:spPr>
        <a:xfrm xmlns:a="http://schemas.openxmlformats.org/drawingml/2006/main">
          <a:off x="2790825" y="3248025"/>
          <a:ext cx="523875" cy="9525"/>
        </a:xfrm>
        <a:prstGeom xmlns:a="http://schemas.openxmlformats.org/drawingml/2006/main" prst="straightConnector1">
          <a:avLst/>
        </a:prstGeom>
        <a:ln xmlns:a="http://schemas.openxmlformats.org/drawingml/2006/main">
          <a:solidFill>
            <a:sysClr val="windowText" lastClr="00000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0.53211</cdr:x>
      <cdr:y>0.87245</cdr:y>
    </cdr:from>
    <cdr:to>
      <cdr:x>0.69878</cdr:x>
      <cdr:y>0.87287</cdr:y>
    </cdr:to>
    <cdr:sp macro="" textlink="">
      <cdr:nvSpPr>
        <cdr:cNvPr id="11" name="Straight Arrow Connector 10"/>
        <cdr:cNvSpPr/>
      </cdr:nvSpPr>
      <cdr:spPr>
        <a:xfrm xmlns:a="http://schemas.openxmlformats.org/drawingml/2006/main">
          <a:off x="3314700" y="3257550"/>
          <a:ext cx="1038225" cy="1588"/>
        </a:xfrm>
        <a:prstGeom xmlns:a="http://schemas.openxmlformats.org/drawingml/2006/main" prst="straightConnector1">
          <a:avLst/>
        </a:prstGeom>
        <a:ln xmlns:a="http://schemas.openxmlformats.org/drawingml/2006/main">
          <a:solidFill>
            <a:sysClr val="windowText" lastClr="00000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0.69725</cdr:x>
      <cdr:y>0.8699</cdr:y>
    </cdr:from>
    <cdr:to>
      <cdr:x>0.86391</cdr:x>
      <cdr:y>0.87245</cdr:y>
    </cdr:to>
    <cdr:sp macro="" textlink="">
      <cdr:nvSpPr>
        <cdr:cNvPr id="13" name="Straight Arrow Connector 12"/>
        <cdr:cNvSpPr/>
      </cdr:nvSpPr>
      <cdr:spPr>
        <a:xfrm xmlns:a="http://schemas.openxmlformats.org/drawingml/2006/main" flipV="1">
          <a:off x="4343400" y="3248025"/>
          <a:ext cx="1038225" cy="9525"/>
        </a:xfrm>
        <a:prstGeom xmlns:a="http://schemas.openxmlformats.org/drawingml/2006/main" prst="straightConnector1">
          <a:avLst/>
        </a:prstGeom>
        <a:ln xmlns:a="http://schemas.openxmlformats.org/drawingml/2006/main">
          <a:solidFill>
            <a:sysClr val="windowText" lastClr="00000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0.06599</cdr:x>
      <cdr:y>0.88222</cdr:y>
    </cdr:from>
    <cdr:to>
      <cdr:x>0.27676</cdr:x>
      <cdr:y>0.96429</cdr:y>
    </cdr:to>
    <cdr:sp macro="" textlink="">
      <cdr:nvSpPr>
        <cdr:cNvPr id="14" name="TextBox 13"/>
        <cdr:cNvSpPr txBox="1"/>
      </cdr:nvSpPr>
      <cdr:spPr>
        <a:xfrm xmlns:a="http://schemas.openxmlformats.org/drawingml/2006/main">
          <a:off x="312255" y="2334174"/>
          <a:ext cx="997334" cy="2171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800"/>
            <a:t>Expulsion of Evaporable water</a:t>
          </a:r>
        </a:p>
      </cdr:txBody>
    </cdr:sp>
  </cdr:relSizeAnchor>
  <cdr:relSizeAnchor xmlns:cdr="http://schemas.openxmlformats.org/drawingml/2006/chartDrawing">
    <cdr:from>
      <cdr:x>0.28242</cdr:x>
      <cdr:y>0.91455</cdr:y>
    </cdr:from>
    <cdr:to>
      <cdr:x>0.43948</cdr:x>
      <cdr:y>0.97229</cdr:y>
    </cdr:to>
    <cdr:sp macro="" textlink="">
      <cdr:nvSpPr>
        <cdr:cNvPr id="15" name="TextBox 14"/>
        <cdr:cNvSpPr txBox="1"/>
      </cdr:nvSpPr>
      <cdr:spPr>
        <a:xfrm xmlns:a="http://schemas.openxmlformats.org/drawingml/2006/main">
          <a:off x="1866900" y="3771900"/>
          <a:ext cx="10382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0.24803</cdr:x>
      <cdr:y>0.85472</cdr:y>
    </cdr:from>
    <cdr:to>
      <cdr:x>0.45248</cdr:x>
      <cdr:y>0.9746</cdr:y>
    </cdr:to>
    <cdr:sp macro="" textlink="">
      <cdr:nvSpPr>
        <cdr:cNvPr id="16" name="TextBox 15"/>
        <cdr:cNvSpPr txBox="1"/>
      </cdr:nvSpPr>
      <cdr:spPr>
        <a:xfrm xmlns:a="http://schemas.openxmlformats.org/drawingml/2006/main">
          <a:off x="1174098" y="2339008"/>
          <a:ext cx="967780" cy="3280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800"/>
            <a:t>Hydration of the hydrate calcium silicate</a:t>
          </a:r>
        </a:p>
      </cdr:txBody>
    </cdr:sp>
  </cdr:relSizeAnchor>
  <cdr:relSizeAnchor xmlns:cdr="http://schemas.openxmlformats.org/drawingml/2006/chartDrawing">
    <cdr:from>
      <cdr:x>0.43948</cdr:x>
      <cdr:y>0.88453</cdr:y>
    </cdr:from>
    <cdr:to>
      <cdr:x>0.52882</cdr:x>
      <cdr:y>0.9515</cdr:y>
    </cdr:to>
    <cdr:sp macro="" textlink="">
      <cdr:nvSpPr>
        <cdr:cNvPr id="17" name="TextBox 16"/>
        <cdr:cNvSpPr txBox="1"/>
      </cdr:nvSpPr>
      <cdr:spPr>
        <a:xfrm xmlns:a="http://schemas.openxmlformats.org/drawingml/2006/main">
          <a:off x="2905125" y="3648075"/>
          <a:ext cx="590550"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0.42747</cdr:x>
      <cdr:y>0.88453</cdr:y>
    </cdr:from>
    <cdr:to>
      <cdr:x>0.60651</cdr:x>
      <cdr:y>0.95612</cdr:y>
    </cdr:to>
    <cdr:sp macro="" textlink="">
      <cdr:nvSpPr>
        <cdr:cNvPr id="18" name="TextBox 17"/>
        <cdr:cNvSpPr txBox="1"/>
      </cdr:nvSpPr>
      <cdr:spPr>
        <a:xfrm xmlns:a="http://schemas.openxmlformats.org/drawingml/2006/main">
          <a:off x="2022724" y="2340286"/>
          <a:ext cx="847199" cy="1894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800"/>
            <a:t>Decomposition of  Ca(OH)</a:t>
          </a:r>
          <a:r>
            <a:rPr lang="en-US" sz="800" baseline="-25000"/>
            <a:t> 2</a:t>
          </a:r>
        </a:p>
      </cdr:txBody>
    </cdr:sp>
  </cdr:relSizeAnchor>
  <cdr:relSizeAnchor xmlns:cdr="http://schemas.openxmlformats.org/drawingml/2006/chartDrawing">
    <cdr:from>
      <cdr:x>0.55331</cdr:x>
      <cdr:y>0.87991</cdr:y>
    </cdr:from>
    <cdr:to>
      <cdr:x>0.71854</cdr:x>
      <cdr:y>0.96669</cdr:y>
    </cdr:to>
    <cdr:sp macro="" textlink="">
      <cdr:nvSpPr>
        <cdr:cNvPr id="19" name="TextBox 18"/>
        <cdr:cNvSpPr txBox="1"/>
      </cdr:nvSpPr>
      <cdr:spPr>
        <a:xfrm xmlns:a="http://schemas.openxmlformats.org/drawingml/2006/main">
          <a:off x="2618183" y="2328061"/>
          <a:ext cx="781828" cy="2296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800"/>
            <a:t>CaCO</a:t>
          </a:r>
          <a:r>
            <a:rPr lang="en-US" sz="800" baseline="-25000"/>
            <a:t>3 </a:t>
          </a:r>
          <a:r>
            <a:rPr lang="en-US" sz="800"/>
            <a:t>Disintegrates</a:t>
          </a:r>
        </a:p>
      </cdr:txBody>
    </cdr:sp>
  </cdr:relSizeAnchor>
  <cdr:relSizeAnchor xmlns:cdr="http://schemas.openxmlformats.org/drawingml/2006/chartDrawing">
    <cdr:from>
      <cdr:x>0.70749</cdr:x>
      <cdr:y>0.86283</cdr:y>
    </cdr:from>
    <cdr:to>
      <cdr:x>0.95119</cdr:x>
      <cdr:y>0.99983</cdr:y>
    </cdr:to>
    <cdr:sp macro="" textlink="">
      <cdr:nvSpPr>
        <cdr:cNvPr id="20" name="TextBox 19"/>
        <cdr:cNvSpPr txBox="1"/>
      </cdr:nvSpPr>
      <cdr:spPr>
        <a:xfrm xmlns:a="http://schemas.openxmlformats.org/drawingml/2006/main">
          <a:off x="3169600" y="2281157"/>
          <a:ext cx="1091803" cy="3622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800"/>
            <a:t>Decomposition of hydrate calcium silicate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F3E46-2851-486C-835D-B322D4B07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3034</Words>
  <Characters>17299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VSREDDY</dc:creator>
  <cp:keywords/>
  <dc:description/>
  <cp:lastModifiedBy>VSREDDY</cp:lastModifiedBy>
  <cp:revision>27</cp:revision>
  <dcterms:created xsi:type="dcterms:W3CDTF">2014-09-19T12:02:00Z</dcterms:created>
  <dcterms:modified xsi:type="dcterms:W3CDTF">2014-09-19T16:38:00Z</dcterms:modified>
</cp:coreProperties>
</file>